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1E19E0">
      <w:pPr>
        <w:pStyle w:val="11"/>
        <w:jc w:val="center"/>
        <w:rPr>
          <w:b/>
          <w:sz w:val="48"/>
        </w:rPr>
      </w:pPr>
      <w:bookmarkStart w:id="0" w:name="_GoBack"/>
      <w:bookmarkEnd w:id="0"/>
      <w:r>
        <w:rPr>
          <w:rFonts w:hint="eastAsia"/>
          <w:b/>
          <w:sz w:val="48"/>
          <w:lang w:eastAsia="zh-CN"/>
        </w:rPr>
        <w:t>徐州</w:t>
      </w:r>
      <w:r>
        <w:rPr>
          <w:b/>
          <w:sz w:val="48"/>
        </w:rPr>
        <w:t>市</w:t>
      </w:r>
      <w:r>
        <w:rPr>
          <w:rFonts w:hint="eastAsia"/>
          <w:b/>
          <w:sz w:val="48"/>
          <w:lang w:eastAsia="zh-CN"/>
        </w:rPr>
        <w:t>肿瘤</w:t>
      </w:r>
      <w:r>
        <w:rPr>
          <w:b/>
          <w:sz w:val="48"/>
        </w:rPr>
        <w:t>医院</w:t>
      </w:r>
    </w:p>
    <w:p w14:paraId="52D73D23">
      <w:pPr>
        <w:pStyle w:val="11"/>
        <w:jc w:val="center"/>
        <w:rPr>
          <w:b/>
          <w:sz w:val="48"/>
        </w:rPr>
      </w:pPr>
    </w:p>
    <w:p w14:paraId="1568A7C3">
      <w:pPr>
        <w:pStyle w:val="11"/>
        <w:jc w:val="center"/>
        <w:rPr>
          <w:b/>
          <w:sz w:val="48"/>
        </w:rPr>
      </w:pPr>
    </w:p>
    <w:p w14:paraId="4084E8EE">
      <w:pPr>
        <w:pStyle w:val="11"/>
        <w:jc w:val="center"/>
        <w:rPr>
          <w:b/>
          <w:sz w:val="48"/>
        </w:rPr>
      </w:pPr>
    </w:p>
    <w:p w14:paraId="2FE27CB8">
      <w:pPr>
        <w:pStyle w:val="11"/>
        <w:jc w:val="center"/>
        <w:rPr>
          <w:b/>
          <w:sz w:val="48"/>
        </w:rPr>
      </w:pPr>
    </w:p>
    <w:p w14:paraId="2F83C073">
      <w:pPr>
        <w:pStyle w:val="11"/>
      </w:pPr>
      <w:r>
        <w:t>　</w:t>
      </w:r>
    </w:p>
    <w:p w14:paraId="62F14486">
      <w:pPr>
        <w:pStyle w:val="11"/>
        <w:jc w:val="center"/>
        <w:outlineLvl w:val="0"/>
      </w:pPr>
      <w:r>
        <w:rPr>
          <w:b/>
          <w:sz w:val="48"/>
        </w:rPr>
        <w:t xml:space="preserve"> 竞争性磋商文件</w:t>
      </w:r>
    </w:p>
    <w:p w14:paraId="3361FAF5">
      <w:pPr>
        <w:pStyle w:val="11"/>
      </w:pPr>
      <w:r>
        <w:t>　</w:t>
      </w:r>
    </w:p>
    <w:p w14:paraId="404A316E">
      <w:pPr>
        <w:pStyle w:val="11"/>
      </w:pPr>
      <w:r>
        <w:t>　</w:t>
      </w:r>
    </w:p>
    <w:p w14:paraId="6CCDD6C9">
      <w:pPr>
        <w:pStyle w:val="11"/>
      </w:pPr>
      <w:r>
        <w:t>　</w:t>
      </w:r>
    </w:p>
    <w:p w14:paraId="13FA3378">
      <w:pPr>
        <w:pStyle w:val="11"/>
      </w:pPr>
      <w:r>
        <w:t>　</w:t>
      </w:r>
    </w:p>
    <w:p w14:paraId="642B0FF8">
      <w:pPr>
        <w:pStyle w:val="11"/>
      </w:pPr>
      <w:r>
        <w:t>　</w:t>
      </w:r>
    </w:p>
    <w:p w14:paraId="385A6BF1">
      <w:pPr>
        <w:pStyle w:val="11"/>
      </w:pPr>
      <w:r>
        <w:t>　</w:t>
      </w:r>
    </w:p>
    <w:p w14:paraId="35D238FA">
      <w:pPr>
        <w:pStyle w:val="11"/>
      </w:pPr>
      <w:r>
        <w:t>　</w:t>
      </w:r>
    </w:p>
    <w:p w14:paraId="7EF6E451">
      <w:pPr>
        <w:ind w:firstLine="2700" w:firstLineChars="900"/>
        <w:rPr>
          <w:rFonts w:hint="eastAsia" w:ascii="黑体" w:hAnsi="华文中宋" w:eastAsia="黑体" w:cs="Times New Roman"/>
          <w:bCs/>
          <w:color w:val="000000"/>
          <w:sz w:val="30"/>
          <w:szCs w:val="30"/>
        </w:rPr>
      </w:pPr>
      <w:r>
        <w:rPr>
          <w:rFonts w:hint="eastAsia" w:ascii="黑体" w:hAnsi="华文中宋" w:eastAsia="黑体" w:cs="Times New Roman"/>
          <w:bCs/>
          <w:color w:val="000000"/>
          <w:sz w:val="30"/>
          <w:szCs w:val="30"/>
        </w:rPr>
        <w:t>采购编号：</w:t>
      </w:r>
      <w:r>
        <w:rPr>
          <w:rFonts w:hint="eastAsia" w:ascii="黑体" w:hAnsi="华文中宋" w:eastAsia="黑体" w:cs="Times New Roman"/>
          <w:bCs/>
          <w:color w:val="000000"/>
          <w:sz w:val="30"/>
          <w:szCs w:val="30"/>
          <w:lang w:eastAsia="zh-CN"/>
        </w:rPr>
        <w:t>XZSZLYY2025-2</w:t>
      </w:r>
    </w:p>
    <w:p w14:paraId="5C031DB3">
      <w:pPr>
        <w:ind w:firstLine="2700" w:firstLineChars="900"/>
        <w:rPr>
          <w:rFonts w:hint="eastAsia" w:ascii="黑体" w:hAnsi="华文中宋" w:eastAsia="黑体" w:cs="Times New Roman"/>
          <w:bCs/>
          <w:color w:val="000000"/>
          <w:sz w:val="30"/>
          <w:szCs w:val="30"/>
        </w:rPr>
      </w:pPr>
      <w:r>
        <w:rPr>
          <w:rFonts w:hint="eastAsia" w:ascii="黑体" w:hAnsi="华文中宋" w:eastAsia="黑体" w:cs="Times New Roman"/>
          <w:bCs/>
          <w:color w:val="000000"/>
          <w:sz w:val="30"/>
          <w:szCs w:val="30"/>
        </w:rPr>
        <w:t>项目名称：医科达直线加速器维护保养</w:t>
      </w:r>
    </w:p>
    <w:p w14:paraId="4CD700F3">
      <w:pPr>
        <w:pStyle w:val="11"/>
        <w:ind w:firstLine="480"/>
      </w:pPr>
    </w:p>
    <w:p w14:paraId="3CBEEC08">
      <w:pPr>
        <w:pStyle w:val="11"/>
        <w:ind w:firstLine="480"/>
      </w:pPr>
    </w:p>
    <w:p w14:paraId="2C1B146C">
      <w:pPr>
        <w:pStyle w:val="11"/>
        <w:ind w:firstLine="480"/>
      </w:pPr>
    </w:p>
    <w:p w14:paraId="14941D86">
      <w:pPr>
        <w:pStyle w:val="11"/>
        <w:ind w:firstLine="480"/>
      </w:pPr>
    </w:p>
    <w:p w14:paraId="7AD2E888">
      <w:pPr>
        <w:pStyle w:val="11"/>
        <w:ind w:firstLine="480"/>
      </w:pPr>
    </w:p>
    <w:p w14:paraId="6D65A71F">
      <w:pPr>
        <w:pStyle w:val="11"/>
        <w:ind w:firstLine="480"/>
      </w:pPr>
    </w:p>
    <w:p w14:paraId="7CBD16CD">
      <w:pPr>
        <w:pStyle w:val="11"/>
        <w:ind w:firstLine="480"/>
      </w:pPr>
    </w:p>
    <w:p w14:paraId="6F628B45">
      <w:pPr>
        <w:pStyle w:val="11"/>
        <w:ind w:firstLine="480"/>
      </w:pPr>
    </w:p>
    <w:p w14:paraId="41D722AF">
      <w:pPr>
        <w:pStyle w:val="11"/>
        <w:ind w:firstLine="480"/>
      </w:pPr>
    </w:p>
    <w:p w14:paraId="6679CF6F">
      <w:pPr>
        <w:pStyle w:val="11"/>
        <w:ind w:firstLine="480"/>
      </w:pPr>
    </w:p>
    <w:p w14:paraId="510F6899">
      <w:pPr>
        <w:pStyle w:val="11"/>
        <w:ind w:firstLine="480"/>
      </w:pPr>
    </w:p>
    <w:p w14:paraId="06D43217">
      <w:pPr>
        <w:pStyle w:val="11"/>
        <w:ind w:firstLine="480"/>
      </w:pPr>
    </w:p>
    <w:p w14:paraId="385A58AE">
      <w:pPr>
        <w:pStyle w:val="11"/>
        <w:ind w:firstLine="480"/>
      </w:pPr>
    </w:p>
    <w:p w14:paraId="37281C42">
      <w:pPr>
        <w:pStyle w:val="11"/>
        <w:ind w:firstLine="480"/>
      </w:pPr>
    </w:p>
    <w:p w14:paraId="2893AEBA">
      <w:pPr>
        <w:pStyle w:val="11"/>
        <w:ind w:firstLine="480"/>
      </w:pPr>
    </w:p>
    <w:p w14:paraId="1A0E8530">
      <w:pPr>
        <w:pStyle w:val="11"/>
        <w:ind w:firstLine="480"/>
        <w:jc w:val="center"/>
        <w:rPr>
          <w:rFonts w:hint="default" w:ascii="黑体" w:hAnsi="华文中宋" w:eastAsia="黑体" w:cs="Times New Roman"/>
          <w:bCs/>
          <w:color w:val="000000"/>
          <w:kern w:val="2"/>
          <w:sz w:val="30"/>
          <w:szCs w:val="30"/>
          <w:lang w:val="en-US" w:eastAsia="zh-CN" w:bidi="ar-SA"/>
        </w:rPr>
      </w:pPr>
      <w:r>
        <w:rPr>
          <w:rFonts w:hint="eastAsia" w:ascii="黑体" w:hAnsi="华文中宋" w:eastAsia="黑体" w:cs="Times New Roman"/>
          <w:bCs/>
          <w:color w:val="000000"/>
          <w:kern w:val="2"/>
          <w:sz w:val="30"/>
          <w:szCs w:val="30"/>
          <w:lang w:val="en-US" w:eastAsia="zh-CN" w:bidi="ar-SA"/>
        </w:rPr>
        <w:t>2025年2月26日</w:t>
      </w:r>
    </w:p>
    <w:p w14:paraId="7D7490D1">
      <w:pPr>
        <w:pStyle w:val="11"/>
        <w:ind w:firstLine="480"/>
      </w:pPr>
    </w:p>
    <w:p w14:paraId="32C99038">
      <w:pPr>
        <w:pStyle w:val="11"/>
        <w:ind w:firstLine="480"/>
      </w:pPr>
    </w:p>
    <w:p w14:paraId="77E4C0EB">
      <w:pPr>
        <w:pStyle w:val="11"/>
        <w:ind w:firstLine="480"/>
      </w:pPr>
      <w:r>
        <w:t xml:space="preserve">  </w:t>
      </w:r>
    </w:p>
    <w:p w14:paraId="6ED214D8">
      <w:pPr>
        <w:pStyle w:val="11"/>
        <w:jc w:val="center"/>
        <w:outlineLvl w:val="1"/>
      </w:pPr>
      <w:r>
        <w:rPr>
          <w:b/>
          <w:sz w:val="36"/>
        </w:rPr>
        <w:t>第一章 磋商邀请</w:t>
      </w:r>
    </w:p>
    <w:p w14:paraId="41F19428">
      <w:pPr>
        <w:pStyle w:val="11"/>
        <w:ind w:firstLine="480"/>
        <w:rPr>
          <w:sz w:val="24"/>
          <w:szCs w:val="24"/>
        </w:rPr>
      </w:pPr>
      <w:r>
        <w:rPr>
          <w:rFonts w:hint="eastAsia"/>
          <w:sz w:val="24"/>
          <w:szCs w:val="24"/>
          <w:lang w:eastAsia="zh-CN"/>
        </w:rPr>
        <w:t>徐州市肿瘤医院</w:t>
      </w:r>
      <w:r>
        <w:rPr>
          <w:sz w:val="24"/>
          <w:szCs w:val="24"/>
        </w:rPr>
        <w:t>采用竞争性磋商方式组织采购医科达直线加速器维护保养项目。欢迎符合资格条件的供应商参加。</w:t>
      </w:r>
    </w:p>
    <w:p w14:paraId="3C2FCC2E">
      <w:pPr>
        <w:pStyle w:val="11"/>
        <w:outlineLvl w:val="2"/>
      </w:pPr>
      <w:r>
        <w:rPr>
          <w:b/>
          <w:sz w:val="28"/>
        </w:rPr>
        <w:t>一.项目概述</w:t>
      </w:r>
    </w:p>
    <w:p w14:paraId="3FA44BE7">
      <w:pPr>
        <w:pStyle w:val="11"/>
        <w:outlineLvl w:val="3"/>
      </w:pPr>
      <w:r>
        <w:rPr>
          <w:b/>
          <w:sz w:val="24"/>
        </w:rPr>
        <w:t>1.名称与编号</w:t>
      </w:r>
    </w:p>
    <w:p w14:paraId="30BB3A7E">
      <w:pPr>
        <w:pStyle w:val="11"/>
        <w:ind w:firstLine="480"/>
        <w:rPr>
          <w:rFonts w:hint="eastAsia"/>
          <w:sz w:val="24"/>
          <w:szCs w:val="24"/>
          <w:lang w:eastAsia="zh-CN"/>
        </w:rPr>
      </w:pPr>
      <w:r>
        <w:rPr>
          <w:rFonts w:hint="eastAsia"/>
          <w:sz w:val="24"/>
          <w:szCs w:val="24"/>
          <w:lang w:eastAsia="zh-CN"/>
        </w:rPr>
        <w:t>项目名称：医科达直线加速器维护保养项目</w:t>
      </w:r>
    </w:p>
    <w:p w14:paraId="22527F7D">
      <w:pPr>
        <w:pStyle w:val="11"/>
        <w:ind w:firstLine="480"/>
        <w:rPr>
          <w:rFonts w:hint="eastAsia"/>
          <w:sz w:val="24"/>
          <w:szCs w:val="24"/>
          <w:lang w:eastAsia="zh-CN"/>
        </w:rPr>
      </w:pPr>
      <w:r>
        <w:rPr>
          <w:rFonts w:hint="eastAsia"/>
          <w:sz w:val="24"/>
          <w:szCs w:val="24"/>
          <w:lang w:eastAsia="zh-CN"/>
        </w:rPr>
        <w:t>采购编号：XZSZLYY2025-2</w:t>
      </w:r>
    </w:p>
    <w:p w14:paraId="17CD81BA">
      <w:pPr>
        <w:pStyle w:val="11"/>
        <w:ind w:firstLine="480"/>
        <w:rPr>
          <w:rFonts w:hint="eastAsia"/>
          <w:sz w:val="24"/>
          <w:szCs w:val="24"/>
          <w:lang w:eastAsia="zh-CN"/>
        </w:rPr>
      </w:pPr>
      <w:r>
        <w:rPr>
          <w:rFonts w:hint="eastAsia"/>
          <w:sz w:val="24"/>
          <w:szCs w:val="24"/>
          <w:lang w:eastAsia="zh-CN"/>
        </w:rPr>
        <w:t>采购方式：竞争性磋商</w:t>
      </w:r>
    </w:p>
    <w:p w14:paraId="02A995C7">
      <w:pPr>
        <w:pStyle w:val="11"/>
        <w:ind w:firstLine="480"/>
        <w:rPr>
          <w:rFonts w:hint="default"/>
          <w:sz w:val="24"/>
          <w:szCs w:val="24"/>
          <w:lang w:val="en-US" w:eastAsia="zh-CN"/>
        </w:rPr>
      </w:pPr>
      <w:r>
        <w:rPr>
          <w:rFonts w:hint="eastAsia"/>
          <w:sz w:val="24"/>
          <w:szCs w:val="24"/>
          <w:lang w:eastAsia="zh-CN"/>
        </w:rPr>
        <w:t>预算金额：</w:t>
      </w:r>
      <w:r>
        <w:rPr>
          <w:rFonts w:hint="eastAsia"/>
          <w:sz w:val="24"/>
          <w:szCs w:val="24"/>
          <w:lang w:val="en-US" w:eastAsia="zh-CN"/>
        </w:rPr>
        <w:t>130万</w:t>
      </w:r>
      <w:r>
        <w:rPr>
          <w:rFonts w:hint="eastAsia"/>
          <w:sz w:val="24"/>
          <w:szCs w:val="24"/>
          <w:lang w:eastAsia="zh-CN"/>
        </w:rPr>
        <w:t>元</w:t>
      </w:r>
      <w:r>
        <w:rPr>
          <w:rFonts w:hint="eastAsia"/>
          <w:sz w:val="24"/>
          <w:szCs w:val="24"/>
          <w:lang w:val="en-US" w:eastAsia="zh-CN"/>
        </w:rPr>
        <w:t>/年</w:t>
      </w:r>
    </w:p>
    <w:p w14:paraId="55D3F8A3">
      <w:pPr>
        <w:pStyle w:val="11"/>
        <w:outlineLvl w:val="3"/>
      </w:pPr>
      <w:r>
        <w:rPr>
          <w:b/>
          <w:sz w:val="24"/>
        </w:rPr>
        <w:t>2.项目内容及需求情况（采购项目技术规格、参数及要求）</w:t>
      </w:r>
    </w:p>
    <w:p w14:paraId="76D1A07A">
      <w:pPr>
        <w:pStyle w:val="11"/>
        <w:ind w:firstLine="480"/>
        <w:rPr>
          <w:rFonts w:hint="eastAsia" w:ascii="宋体" w:hAnsi="宋体"/>
          <w:bCs/>
          <w:sz w:val="24"/>
          <w:szCs w:val="24"/>
          <w:lang w:val="en-US" w:eastAsia="zh-CN"/>
        </w:rPr>
      </w:pPr>
      <w:r>
        <w:rPr>
          <w:rFonts w:hint="eastAsia" w:ascii="宋体" w:hAnsi="宋体"/>
          <w:bCs/>
          <w:sz w:val="24"/>
          <w:szCs w:val="24"/>
        </w:rPr>
        <w:t>医科达直线加速器</w:t>
      </w:r>
      <w:r>
        <w:rPr>
          <w:rFonts w:ascii="宋体" w:hAnsi="宋体"/>
          <w:bCs/>
          <w:sz w:val="24"/>
          <w:szCs w:val="24"/>
        </w:rPr>
        <w:t xml:space="preserve"> 1</w:t>
      </w:r>
      <w:r>
        <w:rPr>
          <w:rFonts w:hint="eastAsia" w:ascii="宋体" w:hAnsi="宋体"/>
          <w:bCs/>
          <w:sz w:val="24"/>
          <w:szCs w:val="24"/>
        </w:rPr>
        <w:t>台，设备型号：</w:t>
      </w:r>
      <w:r>
        <w:rPr>
          <w:rFonts w:hint="default" w:ascii="宋体" w:hAnsi="宋体"/>
          <w:bCs/>
          <w:sz w:val="24"/>
          <w:szCs w:val="24"/>
        </w:rPr>
        <w:t>inf</w:t>
      </w:r>
      <w:r>
        <w:rPr>
          <w:rFonts w:hint="eastAsia" w:ascii="宋体" w:hAnsi="宋体"/>
          <w:bCs/>
          <w:sz w:val="24"/>
          <w:szCs w:val="24"/>
          <w:lang w:val="en-US" w:eastAsia="zh-CN"/>
        </w:rPr>
        <w:t>i</w:t>
      </w:r>
      <w:r>
        <w:rPr>
          <w:rFonts w:hint="default" w:ascii="宋体" w:hAnsi="宋体"/>
          <w:bCs/>
          <w:sz w:val="24"/>
          <w:szCs w:val="24"/>
        </w:rPr>
        <w:t>nity</w:t>
      </w:r>
      <w:r>
        <w:rPr>
          <w:rFonts w:hint="eastAsia" w:ascii="宋体" w:hAnsi="宋体"/>
          <w:bCs/>
          <w:sz w:val="24"/>
          <w:szCs w:val="24"/>
          <w:lang w:val="en-US" w:eastAsia="zh-CN"/>
        </w:rPr>
        <w:t xml:space="preserve"> 启用时间：2019年12月</w:t>
      </w:r>
    </w:p>
    <w:tbl>
      <w:tblPr>
        <w:tblStyle w:val="9"/>
        <w:tblW w:w="8819"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116"/>
        <w:gridCol w:w="3773"/>
        <w:gridCol w:w="1095"/>
        <w:gridCol w:w="1835"/>
      </w:tblGrid>
      <w:tr w14:paraId="3BAA1C9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43" w:hRule="atLeast"/>
        </w:trPr>
        <w:tc>
          <w:tcPr>
            <w:tcW w:w="2116" w:type="dxa"/>
            <w:vAlign w:val="center"/>
          </w:tcPr>
          <w:p w14:paraId="772B629D">
            <w:pPr>
              <w:pStyle w:val="11"/>
              <w:jc w:val="center"/>
              <w:rPr>
                <w:sz w:val="24"/>
                <w:szCs w:val="24"/>
              </w:rPr>
            </w:pPr>
            <w:r>
              <w:rPr>
                <w:sz w:val="24"/>
                <w:szCs w:val="24"/>
              </w:rPr>
              <w:t>品目名称</w:t>
            </w:r>
          </w:p>
        </w:tc>
        <w:tc>
          <w:tcPr>
            <w:tcW w:w="3773" w:type="dxa"/>
            <w:vAlign w:val="center"/>
          </w:tcPr>
          <w:p w14:paraId="271313F7">
            <w:pPr>
              <w:pStyle w:val="11"/>
              <w:jc w:val="center"/>
              <w:rPr>
                <w:sz w:val="24"/>
                <w:szCs w:val="24"/>
              </w:rPr>
            </w:pPr>
            <w:r>
              <w:rPr>
                <w:sz w:val="24"/>
                <w:szCs w:val="24"/>
              </w:rPr>
              <w:t>采购标的</w:t>
            </w:r>
          </w:p>
        </w:tc>
        <w:tc>
          <w:tcPr>
            <w:tcW w:w="1095" w:type="dxa"/>
            <w:vAlign w:val="center"/>
          </w:tcPr>
          <w:p w14:paraId="0F2E2EE3">
            <w:pPr>
              <w:pStyle w:val="11"/>
              <w:jc w:val="center"/>
              <w:rPr>
                <w:sz w:val="24"/>
                <w:szCs w:val="24"/>
              </w:rPr>
            </w:pPr>
            <w:r>
              <w:rPr>
                <w:sz w:val="24"/>
                <w:szCs w:val="24"/>
              </w:rPr>
              <w:t>数量</w:t>
            </w:r>
          </w:p>
          <w:p w14:paraId="4D3EB608">
            <w:pPr>
              <w:pStyle w:val="11"/>
              <w:jc w:val="center"/>
              <w:rPr>
                <w:sz w:val="24"/>
                <w:szCs w:val="24"/>
              </w:rPr>
            </w:pPr>
            <w:r>
              <w:rPr>
                <w:sz w:val="24"/>
                <w:szCs w:val="24"/>
              </w:rPr>
              <w:t>（单位）</w:t>
            </w:r>
          </w:p>
        </w:tc>
        <w:tc>
          <w:tcPr>
            <w:tcW w:w="1835" w:type="dxa"/>
            <w:vAlign w:val="center"/>
          </w:tcPr>
          <w:p w14:paraId="3F813CA9">
            <w:pPr>
              <w:pStyle w:val="11"/>
              <w:jc w:val="center"/>
              <w:rPr>
                <w:sz w:val="24"/>
                <w:szCs w:val="24"/>
              </w:rPr>
            </w:pPr>
            <w:r>
              <w:rPr>
                <w:sz w:val="24"/>
                <w:szCs w:val="24"/>
              </w:rPr>
              <w:t>技术规格、参数及要求</w:t>
            </w:r>
          </w:p>
        </w:tc>
      </w:tr>
      <w:tr w14:paraId="2B70E1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49" w:hRule="atLeast"/>
        </w:trPr>
        <w:tc>
          <w:tcPr>
            <w:tcW w:w="2116" w:type="dxa"/>
            <w:vAlign w:val="center"/>
          </w:tcPr>
          <w:p w14:paraId="3CF2633A">
            <w:pPr>
              <w:pStyle w:val="11"/>
              <w:jc w:val="center"/>
              <w:rPr>
                <w:sz w:val="24"/>
                <w:szCs w:val="24"/>
              </w:rPr>
            </w:pPr>
            <w:r>
              <w:rPr>
                <w:sz w:val="24"/>
                <w:szCs w:val="24"/>
              </w:rPr>
              <w:t>医疗设备维修和保养服务</w:t>
            </w:r>
          </w:p>
        </w:tc>
        <w:tc>
          <w:tcPr>
            <w:tcW w:w="3773" w:type="dxa"/>
            <w:vAlign w:val="center"/>
          </w:tcPr>
          <w:p w14:paraId="5297E7F2">
            <w:pPr>
              <w:pStyle w:val="11"/>
              <w:jc w:val="center"/>
              <w:rPr>
                <w:sz w:val="24"/>
                <w:szCs w:val="24"/>
              </w:rPr>
            </w:pPr>
            <w:r>
              <w:rPr>
                <w:sz w:val="24"/>
                <w:szCs w:val="24"/>
              </w:rPr>
              <w:t>医科达直线加速器维护保养项目</w:t>
            </w:r>
          </w:p>
        </w:tc>
        <w:tc>
          <w:tcPr>
            <w:tcW w:w="1095" w:type="dxa"/>
            <w:vAlign w:val="center"/>
          </w:tcPr>
          <w:p w14:paraId="0CBEBD43">
            <w:pPr>
              <w:pStyle w:val="11"/>
              <w:jc w:val="center"/>
              <w:rPr>
                <w:sz w:val="24"/>
                <w:szCs w:val="24"/>
              </w:rPr>
            </w:pPr>
            <w:r>
              <w:rPr>
                <w:sz w:val="24"/>
                <w:szCs w:val="24"/>
              </w:rPr>
              <w:t>1(项)</w:t>
            </w:r>
          </w:p>
        </w:tc>
        <w:tc>
          <w:tcPr>
            <w:tcW w:w="1835" w:type="dxa"/>
            <w:vAlign w:val="center"/>
          </w:tcPr>
          <w:p w14:paraId="26AACB8F">
            <w:pPr>
              <w:pStyle w:val="11"/>
              <w:jc w:val="center"/>
              <w:rPr>
                <w:sz w:val="24"/>
                <w:szCs w:val="24"/>
              </w:rPr>
            </w:pPr>
            <w:r>
              <w:rPr>
                <w:sz w:val="24"/>
                <w:szCs w:val="24"/>
              </w:rPr>
              <w:t>详见第二章</w:t>
            </w:r>
          </w:p>
        </w:tc>
      </w:tr>
    </w:tbl>
    <w:p w14:paraId="2F217AF3">
      <w:pPr>
        <w:pStyle w:val="11"/>
        <w:rPr>
          <w:sz w:val="24"/>
          <w:szCs w:val="24"/>
        </w:rPr>
      </w:pPr>
      <w:r>
        <w:rPr>
          <w:sz w:val="24"/>
          <w:szCs w:val="24"/>
        </w:rPr>
        <w:t>本采购包不接受联合体响应</w:t>
      </w:r>
    </w:p>
    <w:p w14:paraId="753C0D29">
      <w:pPr>
        <w:pStyle w:val="11"/>
        <w:rPr>
          <w:sz w:val="24"/>
          <w:szCs w:val="24"/>
        </w:rPr>
      </w:pPr>
      <w:r>
        <w:rPr>
          <w:sz w:val="24"/>
          <w:szCs w:val="24"/>
        </w:rPr>
        <w:t>合同分包：不允许合同分包</w:t>
      </w:r>
    </w:p>
    <w:p w14:paraId="160E2713">
      <w:pPr>
        <w:pStyle w:val="11"/>
        <w:rPr>
          <w:sz w:val="24"/>
          <w:szCs w:val="24"/>
        </w:rPr>
      </w:pPr>
      <w:r>
        <w:rPr>
          <w:sz w:val="24"/>
          <w:szCs w:val="24"/>
        </w:rPr>
        <w:t>合同履行期限：自合同签订之日起</w:t>
      </w:r>
      <w:r>
        <w:rPr>
          <w:rFonts w:hint="eastAsia"/>
          <w:sz w:val="24"/>
          <w:szCs w:val="24"/>
          <w:lang w:val="en-US" w:eastAsia="zh-CN"/>
        </w:rPr>
        <w:t>3</w:t>
      </w:r>
      <w:r>
        <w:rPr>
          <w:sz w:val="24"/>
          <w:szCs w:val="24"/>
        </w:rPr>
        <w:t>年</w:t>
      </w:r>
      <w:r>
        <w:rPr>
          <w:rFonts w:hint="eastAsia"/>
          <w:sz w:val="24"/>
          <w:szCs w:val="24"/>
        </w:rPr>
        <w:t>（合同到期后，经医院考核合格可续签一年，最多续签两次）</w:t>
      </w:r>
    </w:p>
    <w:p w14:paraId="679F71B4">
      <w:pPr>
        <w:pStyle w:val="11"/>
        <w:outlineLvl w:val="2"/>
      </w:pPr>
      <w:r>
        <w:rPr>
          <w:b/>
          <w:sz w:val="28"/>
        </w:rPr>
        <w:t>二.供应商的资格要求</w:t>
      </w:r>
    </w:p>
    <w:p w14:paraId="4FF55B29">
      <w:pPr>
        <w:pStyle w:val="11"/>
        <w:outlineLvl w:val="3"/>
      </w:pPr>
      <w:r>
        <w:rPr>
          <w:b/>
          <w:sz w:val="24"/>
        </w:rPr>
        <w:t>1.供应商应具备《中华人民共和国政府采购法》第二十二条规定的条件，提供下列材料：</w:t>
      </w:r>
    </w:p>
    <w:p w14:paraId="2FDFB737">
      <w:pPr>
        <w:pStyle w:val="11"/>
        <w:rPr>
          <w:sz w:val="24"/>
          <w:szCs w:val="24"/>
        </w:rPr>
      </w:pPr>
      <w:r>
        <w:rPr>
          <w:sz w:val="24"/>
          <w:szCs w:val="24"/>
        </w:rPr>
        <w:t>1）具有独立承担民事责任的能力：在中华人民共和国境内注册的法人或其他组织或自然人，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p w14:paraId="760C4C34">
      <w:pPr>
        <w:pStyle w:val="11"/>
        <w:rPr>
          <w:sz w:val="24"/>
          <w:szCs w:val="24"/>
        </w:rPr>
      </w:pPr>
      <w:r>
        <w:rPr>
          <w:sz w:val="24"/>
          <w:szCs w:val="24"/>
        </w:rPr>
        <w:t>2）有依法缴纳税收和社会保障资金的良好记录：提供《响应供应商资格信用承诺函》。</w:t>
      </w:r>
    </w:p>
    <w:p w14:paraId="34ADF140">
      <w:pPr>
        <w:pStyle w:val="11"/>
        <w:rPr>
          <w:sz w:val="24"/>
          <w:szCs w:val="24"/>
        </w:rPr>
      </w:pPr>
      <w:r>
        <w:rPr>
          <w:sz w:val="24"/>
          <w:szCs w:val="24"/>
        </w:rPr>
        <w:t>3）具有良好的商业信誉和健全的财务会计制度：提供《响应供应商资格信用承诺函》 。</w:t>
      </w:r>
    </w:p>
    <w:p w14:paraId="593C4424">
      <w:pPr>
        <w:pStyle w:val="11"/>
        <w:rPr>
          <w:sz w:val="24"/>
          <w:szCs w:val="24"/>
        </w:rPr>
      </w:pPr>
      <w:r>
        <w:rPr>
          <w:sz w:val="24"/>
          <w:szCs w:val="24"/>
        </w:rPr>
        <w:t>4）履行合同所必需的设备和专业技术能力：提供《响应供应商资格信用承诺函》。</w:t>
      </w:r>
    </w:p>
    <w:p w14:paraId="0EFC1046">
      <w:pPr>
        <w:pStyle w:val="11"/>
        <w:rPr>
          <w:sz w:val="24"/>
          <w:szCs w:val="24"/>
        </w:rPr>
      </w:pPr>
      <w:r>
        <w:rPr>
          <w:sz w:val="24"/>
          <w:szCs w:val="24"/>
        </w:rPr>
        <w:t>5）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 提供《响应供应商资格信用承诺函》。</w:t>
      </w:r>
    </w:p>
    <w:p w14:paraId="372D5A19">
      <w:pPr>
        <w:pStyle w:val="11"/>
        <w:outlineLvl w:val="3"/>
      </w:pPr>
      <w:r>
        <w:rPr>
          <w:b/>
          <w:sz w:val="24"/>
        </w:rPr>
        <w:t>2.本项目特定的资格要求：</w:t>
      </w:r>
    </w:p>
    <w:p w14:paraId="6F774CFA">
      <w:pPr>
        <w:pStyle w:val="11"/>
        <w:rPr>
          <w:sz w:val="24"/>
          <w:szCs w:val="24"/>
        </w:rPr>
      </w:pPr>
      <w:r>
        <w:rPr>
          <w:rFonts w:hint="eastAsia"/>
          <w:sz w:val="24"/>
          <w:szCs w:val="24"/>
        </w:rPr>
        <w:t>1)供应商及其法人代表未被列入“信用中国”网站(www.creditchina.gov.cn)</w:t>
      </w:r>
      <w:r>
        <w:rPr>
          <w:rFonts w:hint="eastAsia"/>
          <w:sz w:val="24"/>
          <w:szCs w:val="24"/>
          <w:lang w:eastAsia="zh-CN"/>
        </w:rPr>
        <w:t>和</w:t>
      </w:r>
      <w:r>
        <w:rPr>
          <w:rFonts w:hint="eastAsia"/>
          <w:sz w:val="24"/>
          <w:szCs w:val="24"/>
        </w:rPr>
        <w:t>国家企业信用信息公示系统（https://www.gsxt.gov.cn/index.html）“记录失信被执行人或重大税收违法失信主体”记录名单；</w:t>
      </w:r>
      <w:r>
        <w:rPr>
          <w:rFonts w:hint="eastAsia"/>
          <w:sz w:val="24"/>
          <w:szCs w:val="24"/>
          <w:lang w:eastAsia="zh-CN"/>
        </w:rPr>
        <w:t>以查询结果为准，</w:t>
      </w:r>
      <w:r>
        <w:rPr>
          <w:rFonts w:hint="eastAsia"/>
          <w:sz w:val="24"/>
          <w:szCs w:val="24"/>
        </w:rPr>
        <w:t>如供应商有相关负面信息的，则该供应商的响应视为无效）。</w:t>
      </w:r>
    </w:p>
    <w:p w14:paraId="68673945">
      <w:pPr>
        <w:pStyle w:val="11"/>
        <w:rPr>
          <w:sz w:val="24"/>
          <w:szCs w:val="24"/>
        </w:rPr>
      </w:pPr>
      <w:r>
        <w:rPr>
          <w:sz w:val="24"/>
          <w:szCs w:val="24"/>
        </w:rPr>
        <w:t>2)单位负责人为同一人或者存在直接控股、 管理关系的不同供应商，不得同时参加本采购项目投标。  （详见《响应承诺函》）</w:t>
      </w:r>
    </w:p>
    <w:p w14:paraId="7B25C36F">
      <w:pPr>
        <w:pStyle w:val="11"/>
        <w:outlineLvl w:val="2"/>
      </w:pPr>
      <w:r>
        <w:rPr>
          <w:b/>
          <w:sz w:val="28"/>
        </w:rPr>
        <w:t>三.获取磋商文件</w:t>
      </w:r>
    </w:p>
    <w:p w14:paraId="45709DC0">
      <w:pPr>
        <w:pStyle w:val="11"/>
        <w:ind w:firstLine="480"/>
        <w:rPr>
          <w:sz w:val="24"/>
          <w:szCs w:val="24"/>
        </w:rPr>
      </w:pPr>
      <w:r>
        <w:rPr>
          <w:sz w:val="24"/>
          <w:szCs w:val="24"/>
        </w:rPr>
        <w:t>时间：详见磋商公告及其变更公告（如有）</w:t>
      </w:r>
    </w:p>
    <w:p w14:paraId="3DA1D956">
      <w:pPr>
        <w:pStyle w:val="11"/>
        <w:ind w:firstLine="480"/>
        <w:rPr>
          <w:sz w:val="24"/>
          <w:szCs w:val="24"/>
        </w:rPr>
      </w:pPr>
      <w:r>
        <w:rPr>
          <w:sz w:val="24"/>
          <w:szCs w:val="24"/>
        </w:rPr>
        <w:t>地点：详见磋商公告及其变更公告（如有）</w:t>
      </w:r>
    </w:p>
    <w:p w14:paraId="7C3DB125">
      <w:pPr>
        <w:pStyle w:val="11"/>
        <w:ind w:firstLine="480"/>
        <w:rPr>
          <w:sz w:val="24"/>
          <w:szCs w:val="24"/>
        </w:rPr>
      </w:pPr>
      <w:r>
        <w:rPr>
          <w:sz w:val="24"/>
          <w:szCs w:val="24"/>
        </w:rPr>
        <w:t>获取方式：在线获取。供应商应从</w:t>
      </w:r>
      <w:r>
        <w:rPr>
          <w:rFonts w:hint="eastAsia"/>
          <w:sz w:val="24"/>
          <w:szCs w:val="24"/>
          <w:lang w:eastAsia="zh-CN"/>
        </w:rPr>
        <w:t>徐州市肿瘤医院网站</w:t>
      </w:r>
      <w:r>
        <w:rPr>
          <w:sz w:val="24"/>
          <w:szCs w:val="24"/>
        </w:rPr>
        <w:t>获取磋商文件（未按上述方式获取磋商文件的供应商，其响应资格将被视为无效）。</w:t>
      </w:r>
    </w:p>
    <w:p w14:paraId="37CA012E">
      <w:pPr>
        <w:pStyle w:val="11"/>
        <w:ind w:firstLine="480"/>
        <w:rPr>
          <w:sz w:val="24"/>
          <w:szCs w:val="24"/>
        </w:rPr>
      </w:pPr>
      <w:r>
        <w:rPr>
          <w:sz w:val="24"/>
          <w:szCs w:val="24"/>
        </w:rPr>
        <w:t>售价：免费</w:t>
      </w:r>
    </w:p>
    <w:p w14:paraId="58900C65">
      <w:pPr>
        <w:pStyle w:val="11"/>
        <w:outlineLvl w:val="2"/>
      </w:pPr>
      <w:r>
        <w:rPr>
          <w:b/>
          <w:sz w:val="28"/>
        </w:rPr>
        <w:t>四.提交响应文件截止时间、开启时间和地点：</w:t>
      </w:r>
    </w:p>
    <w:p w14:paraId="048EB14B">
      <w:pPr>
        <w:pStyle w:val="11"/>
        <w:ind w:firstLine="480"/>
        <w:rPr>
          <w:sz w:val="24"/>
          <w:szCs w:val="24"/>
        </w:rPr>
      </w:pPr>
      <w:r>
        <w:rPr>
          <w:sz w:val="24"/>
          <w:szCs w:val="24"/>
        </w:rPr>
        <w:t>提交响应文件截止时间和开启时间：详见磋商公告及其变更公告（如有）（自响应文件开始发出之日起至响应供应商提交响应文件截止之日止，不得少于</w:t>
      </w:r>
      <w:r>
        <w:rPr>
          <w:rFonts w:hint="eastAsia"/>
          <w:sz w:val="24"/>
          <w:szCs w:val="24"/>
          <w:lang w:val="en-US" w:eastAsia="zh-CN"/>
        </w:rPr>
        <w:t>7</w:t>
      </w:r>
      <w:r>
        <w:rPr>
          <w:sz w:val="24"/>
          <w:szCs w:val="24"/>
        </w:rPr>
        <w:t>个日历日）</w:t>
      </w:r>
    </w:p>
    <w:p w14:paraId="2B95D606">
      <w:pPr>
        <w:pStyle w:val="11"/>
        <w:ind w:firstLine="480"/>
        <w:rPr>
          <w:sz w:val="24"/>
          <w:szCs w:val="24"/>
        </w:rPr>
      </w:pPr>
      <w:r>
        <w:rPr>
          <w:sz w:val="24"/>
          <w:szCs w:val="24"/>
        </w:rPr>
        <w:t>地点：详见磋商公告及其变更公告（如有）</w:t>
      </w:r>
    </w:p>
    <w:p w14:paraId="1670ED53">
      <w:pPr>
        <w:pStyle w:val="11"/>
        <w:outlineLvl w:val="2"/>
      </w:pPr>
      <w:r>
        <w:rPr>
          <w:b/>
          <w:sz w:val="28"/>
        </w:rPr>
        <w:t>五.公告期限、发布公告的媒介：</w:t>
      </w:r>
    </w:p>
    <w:p w14:paraId="4016DB60">
      <w:pPr>
        <w:pStyle w:val="11"/>
        <w:ind w:firstLine="480"/>
        <w:rPr>
          <w:sz w:val="24"/>
          <w:szCs w:val="24"/>
        </w:rPr>
      </w:pPr>
      <w:r>
        <w:rPr>
          <w:sz w:val="24"/>
          <w:szCs w:val="24"/>
        </w:rPr>
        <w:t>1、公告期限：自本公告发布之日起不得少于</w:t>
      </w:r>
      <w:r>
        <w:rPr>
          <w:rFonts w:hint="eastAsia"/>
          <w:sz w:val="24"/>
          <w:szCs w:val="24"/>
          <w:lang w:val="en-US" w:eastAsia="zh-CN"/>
        </w:rPr>
        <w:t>5</w:t>
      </w:r>
      <w:r>
        <w:rPr>
          <w:sz w:val="24"/>
          <w:szCs w:val="24"/>
        </w:rPr>
        <w:t>个工作日。</w:t>
      </w:r>
    </w:p>
    <w:p w14:paraId="08136CEC">
      <w:pPr>
        <w:pStyle w:val="11"/>
        <w:ind w:firstLine="480"/>
        <w:rPr>
          <w:sz w:val="24"/>
          <w:szCs w:val="24"/>
        </w:rPr>
      </w:pPr>
      <w:r>
        <w:rPr>
          <w:sz w:val="24"/>
          <w:szCs w:val="24"/>
        </w:rPr>
        <w:t>2、发布公告的媒介：</w:t>
      </w:r>
      <w:r>
        <w:rPr>
          <w:rFonts w:hint="eastAsia"/>
          <w:sz w:val="24"/>
          <w:szCs w:val="24"/>
          <w:lang w:eastAsia="zh-CN"/>
        </w:rPr>
        <w:t>徐州市肿瘤医院网站（http://www.xzzlyy.com/）</w:t>
      </w:r>
    </w:p>
    <w:p w14:paraId="6B299B40">
      <w:pPr>
        <w:pStyle w:val="11"/>
        <w:outlineLvl w:val="2"/>
      </w:pPr>
      <w:r>
        <w:rPr>
          <w:b/>
          <w:sz w:val="28"/>
        </w:rPr>
        <w:t>六.本项目联系方式：</w:t>
      </w:r>
    </w:p>
    <w:p w14:paraId="040A0AAA">
      <w:pPr>
        <w:pStyle w:val="11"/>
        <w:ind w:firstLine="480"/>
        <w:rPr>
          <w:sz w:val="24"/>
          <w:szCs w:val="24"/>
        </w:rPr>
      </w:pPr>
      <w:r>
        <w:rPr>
          <w:sz w:val="24"/>
          <w:szCs w:val="24"/>
        </w:rPr>
        <w:t>名称：</w:t>
      </w:r>
      <w:r>
        <w:rPr>
          <w:rFonts w:hint="eastAsia"/>
          <w:sz w:val="24"/>
          <w:szCs w:val="24"/>
        </w:rPr>
        <w:t>徐州市肿瘤医院</w:t>
      </w:r>
    </w:p>
    <w:p w14:paraId="7320F596">
      <w:pPr>
        <w:pStyle w:val="11"/>
        <w:ind w:firstLine="480"/>
        <w:rPr>
          <w:rFonts w:hint="default" w:eastAsiaTheme="minorEastAsia"/>
          <w:sz w:val="24"/>
          <w:szCs w:val="24"/>
          <w:lang w:val="en-US" w:eastAsia="zh-CN"/>
        </w:rPr>
      </w:pPr>
      <w:r>
        <w:rPr>
          <w:sz w:val="24"/>
          <w:szCs w:val="24"/>
        </w:rPr>
        <w:t>地址：</w:t>
      </w:r>
      <w:r>
        <w:rPr>
          <w:rFonts w:hint="eastAsia"/>
          <w:sz w:val="24"/>
          <w:szCs w:val="24"/>
          <w:lang w:eastAsia="zh-CN"/>
        </w:rPr>
        <w:t>江苏省徐州市环城路</w:t>
      </w:r>
      <w:r>
        <w:rPr>
          <w:rFonts w:hint="eastAsia"/>
          <w:sz w:val="24"/>
          <w:szCs w:val="24"/>
          <w:lang w:val="en-US" w:eastAsia="zh-CN"/>
        </w:rPr>
        <w:t>131号</w:t>
      </w:r>
    </w:p>
    <w:p w14:paraId="2EB7F4B1">
      <w:pPr>
        <w:pStyle w:val="11"/>
        <w:ind w:firstLine="480"/>
        <w:rPr>
          <w:rFonts w:hint="default" w:ascii="宋体" w:hAnsi="宋体" w:eastAsia="宋体" w:cs="Times New Roman"/>
          <w:bCs/>
          <w:color w:val="000000"/>
          <w:sz w:val="24"/>
          <w:szCs w:val="24"/>
          <w:lang w:val="en-US" w:eastAsia="zh-CN"/>
        </w:rPr>
      </w:pPr>
      <w:r>
        <w:rPr>
          <w:sz w:val="24"/>
          <w:szCs w:val="24"/>
        </w:rPr>
        <w:t>联系方式：</w:t>
      </w:r>
      <w:r>
        <w:rPr>
          <w:rFonts w:hint="eastAsia" w:ascii="宋体" w:hAnsi="宋体" w:eastAsia="宋体" w:cs="Times New Roman"/>
          <w:bCs/>
          <w:color w:val="000000"/>
          <w:sz w:val="24"/>
          <w:szCs w:val="24"/>
        </w:rPr>
        <w:t>0516-85</w:t>
      </w:r>
      <w:r>
        <w:rPr>
          <w:rFonts w:hint="eastAsia" w:ascii="宋体" w:hAnsi="宋体" w:eastAsia="宋体" w:cs="Times New Roman"/>
          <w:bCs/>
          <w:color w:val="000000"/>
          <w:sz w:val="24"/>
          <w:szCs w:val="24"/>
          <w:lang w:val="en-US" w:eastAsia="zh-CN"/>
        </w:rPr>
        <w:t>787055</w:t>
      </w:r>
    </w:p>
    <w:p w14:paraId="0221431F">
      <w:pPr>
        <w:pStyle w:val="11"/>
        <w:ind w:firstLine="480"/>
        <w:rPr>
          <w:rFonts w:hint="eastAsia" w:eastAsiaTheme="minorEastAsia"/>
          <w:sz w:val="24"/>
          <w:szCs w:val="24"/>
          <w:lang w:eastAsia="zh-CN"/>
        </w:rPr>
      </w:pPr>
      <w:r>
        <w:rPr>
          <w:sz w:val="24"/>
          <w:szCs w:val="24"/>
        </w:rPr>
        <w:t>项目联系人：李</w:t>
      </w:r>
      <w:r>
        <w:rPr>
          <w:rFonts w:hint="eastAsia"/>
          <w:sz w:val="24"/>
          <w:szCs w:val="24"/>
          <w:lang w:eastAsia="zh-CN"/>
        </w:rPr>
        <w:t>梦</w:t>
      </w:r>
    </w:p>
    <w:p w14:paraId="2DC60AA8">
      <w:pPr>
        <w:pStyle w:val="11"/>
        <w:ind w:firstLine="480"/>
      </w:pPr>
      <w:r>
        <w:t xml:space="preserve">  </w:t>
      </w:r>
    </w:p>
    <w:p w14:paraId="18A6B2E8">
      <w:pPr>
        <w:pStyle w:val="11"/>
        <w:jc w:val="center"/>
        <w:outlineLvl w:val="1"/>
        <w:rPr>
          <w:b/>
          <w:sz w:val="36"/>
        </w:rPr>
      </w:pPr>
    </w:p>
    <w:p w14:paraId="12C0D8B1">
      <w:pPr>
        <w:pStyle w:val="11"/>
        <w:jc w:val="center"/>
        <w:outlineLvl w:val="1"/>
        <w:rPr>
          <w:b/>
          <w:sz w:val="36"/>
        </w:rPr>
      </w:pPr>
    </w:p>
    <w:p w14:paraId="25924C92">
      <w:pPr>
        <w:pStyle w:val="11"/>
        <w:jc w:val="center"/>
        <w:outlineLvl w:val="1"/>
        <w:rPr>
          <w:b/>
          <w:sz w:val="36"/>
        </w:rPr>
      </w:pPr>
    </w:p>
    <w:p w14:paraId="58E77BE4">
      <w:pPr>
        <w:pStyle w:val="11"/>
        <w:jc w:val="center"/>
        <w:outlineLvl w:val="1"/>
        <w:rPr>
          <w:b/>
          <w:sz w:val="36"/>
        </w:rPr>
      </w:pPr>
    </w:p>
    <w:p w14:paraId="2D19B853">
      <w:pPr>
        <w:pStyle w:val="11"/>
        <w:jc w:val="center"/>
        <w:outlineLvl w:val="1"/>
        <w:rPr>
          <w:b/>
          <w:sz w:val="36"/>
        </w:rPr>
      </w:pPr>
    </w:p>
    <w:p w14:paraId="6D3B60EA">
      <w:pPr>
        <w:pStyle w:val="11"/>
        <w:jc w:val="center"/>
        <w:outlineLvl w:val="1"/>
        <w:rPr>
          <w:b/>
          <w:sz w:val="36"/>
        </w:rPr>
      </w:pPr>
    </w:p>
    <w:p w14:paraId="37CCED7D">
      <w:pPr>
        <w:pStyle w:val="11"/>
        <w:jc w:val="center"/>
        <w:outlineLvl w:val="1"/>
        <w:rPr>
          <w:b/>
          <w:sz w:val="36"/>
        </w:rPr>
      </w:pPr>
    </w:p>
    <w:p w14:paraId="61951D4E">
      <w:pPr>
        <w:pStyle w:val="11"/>
        <w:jc w:val="center"/>
        <w:outlineLvl w:val="1"/>
        <w:rPr>
          <w:b/>
          <w:sz w:val="36"/>
        </w:rPr>
      </w:pPr>
    </w:p>
    <w:p w14:paraId="351B26BF">
      <w:pPr>
        <w:pStyle w:val="11"/>
        <w:jc w:val="center"/>
        <w:outlineLvl w:val="1"/>
      </w:pPr>
      <w:r>
        <w:rPr>
          <w:b/>
          <w:sz w:val="36"/>
        </w:rPr>
        <w:t>第二章 采购需求</w:t>
      </w:r>
    </w:p>
    <w:p w14:paraId="611478D2">
      <w:pPr>
        <w:pStyle w:val="11"/>
        <w:outlineLvl w:val="2"/>
      </w:pPr>
      <w:r>
        <w:rPr>
          <w:rFonts w:hint="eastAsia"/>
          <w:b/>
          <w:sz w:val="28"/>
          <w:lang w:val="en-US" w:eastAsia="zh-CN"/>
        </w:rPr>
        <w:t xml:space="preserve">   </w:t>
      </w:r>
      <w:r>
        <w:rPr>
          <w:b/>
          <w:sz w:val="28"/>
        </w:rPr>
        <w:t>项目概况：</w:t>
      </w:r>
    </w:p>
    <w:p w14:paraId="551F7780">
      <w:pPr>
        <w:pStyle w:val="11"/>
        <w:ind w:firstLine="480" w:firstLineChars="200"/>
        <w:rPr>
          <w:sz w:val="24"/>
          <w:szCs w:val="24"/>
        </w:rPr>
      </w:pPr>
      <w:r>
        <w:rPr>
          <w:sz w:val="24"/>
          <w:szCs w:val="24"/>
        </w:rPr>
        <w:t>本次项目为医科达直线加速器维护保养项目，供应商必须按国家、行业的标准的要求对项目内的设备进行系统的、全面的检测、维护及保养，以保证该设备的高效、正常运作。</w:t>
      </w:r>
    </w:p>
    <w:p w14:paraId="2CEED2BE">
      <w:pPr>
        <w:pStyle w:val="11"/>
        <w:rPr>
          <w:sz w:val="24"/>
          <w:szCs w:val="24"/>
        </w:rPr>
      </w:pPr>
      <w:r>
        <w:rPr>
          <w:b/>
          <w:sz w:val="24"/>
          <w:szCs w:val="24"/>
        </w:rPr>
        <w:t>1.主要商务要求</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749"/>
        <w:gridCol w:w="6557"/>
      </w:tblGrid>
      <w:tr w14:paraId="1548B1F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749" w:type="dxa"/>
          </w:tcPr>
          <w:p w14:paraId="5E50617A">
            <w:pPr>
              <w:pStyle w:val="11"/>
              <w:rPr>
                <w:sz w:val="21"/>
                <w:szCs w:val="21"/>
              </w:rPr>
            </w:pPr>
            <w:r>
              <w:rPr>
                <w:sz w:val="21"/>
                <w:szCs w:val="21"/>
              </w:rPr>
              <w:t>标的提供的时间</w:t>
            </w:r>
          </w:p>
        </w:tc>
        <w:tc>
          <w:tcPr>
            <w:tcW w:w="6557" w:type="dxa"/>
          </w:tcPr>
          <w:p w14:paraId="7BE74D00">
            <w:pPr>
              <w:pStyle w:val="11"/>
              <w:rPr>
                <w:sz w:val="21"/>
                <w:szCs w:val="21"/>
              </w:rPr>
            </w:pPr>
            <w:r>
              <w:rPr>
                <w:sz w:val="21"/>
                <w:szCs w:val="21"/>
              </w:rPr>
              <w:t>自合同签订之日起</w:t>
            </w:r>
            <w:r>
              <w:rPr>
                <w:rFonts w:hint="eastAsia"/>
                <w:sz w:val="21"/>
                <w:szCs w:val="21"/>
                <w:lang w:val="en-US" w:eastAsia="zh-CN"/>
              </w:rPr>
              <w:t>3</w:t>
            </w:r>
            <w:r>
              <w:rPr>
                <w:sz w:val="21"/>
                <w:szCs w:val="21"/>
              </w:rPr>
              <w:t>年</w:t>
            </w:r>
            <w:r>
              <w:rPr>
                <w:rFonts w:hint="eastAsia"/>
                <w:sz w:val="21"/>
                <w:szCs w:val="21"/>
              </w:rPr>
              <w:t>（合同到期后，经医院考核合格可续签一年，最多续签两次）</w:t>
            </w:r>
          </w:p>
        </w:tc>
      </w:tr>
      <w:tr w14:paraId="20378E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749" w:type="dxa"/>
          </w:tcPr>
          <w:p w14:paraId="61E9D03E">
            <w:pPr>
              <w:pStyle w:val="11"/>
              <w:rPr>
                <w:sz w:val="21"/>
                <w:szCs w:val="21"/>
              </w:rPr>
            </w:pPr>
            <w:r>
              <w:rPr>
                <w:sz w:val="21"/>
                <w:szCs w:val="21"/>
              </w:rPr>
              <w:t>标的提供的地点</w:t>
            </w:r>
          </w:p>
        </w:tc>
        <w:tc>
          <w:tcPr>
            <w:tcW w:w="6557" w:type="dxa"/>
          </w:tcPr>
          <w:p w14:paraId="2122B6BD">
            <w:pPr>
              <w:pStyle w:val="11"/>
              <w:rPr>
                <w:sz w:val="21"/>
                <w:szCs w:val="21"/>
              </w:rPr>
            </w:pPr>
            <w:r>
              <w:rPr>
                <w:rFonts w:hint="eastAsia"/>
                <w:sz w:val="21"/>
                <w:szCs w:val="21"/>
                <w:lang w:eastAsia="zh-CN"/>
              </w:rPr>
              <w:t>徐州市肿瘤</w:t>
            </w:r>
            <w:r>
              <w:rPr>
                <w:sz w:val="21"/>
                <w:szCs w:val="21"/>
              </w:rPr>
              <w:t>医院</w:t>
            </w:r>
          </w:p>
        </w:tc>
      </w:tr>
      <w:tr w14:paraId="1FE83A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749" w:type="dxa"/>
          </w:tcPr>
          <w:p w14:paraId="5F436657">
            <w:pPr>
              <w:pStyle w:val="11"/>
              <w:rPr>
                <w:sz w:val="21"/>
                <w:szCs w:val="21"/>
              </w:rPr>
            </w:pPr>
            <w:r>
              <w:rPr>
                <w:sz w:val="21"/>
                <w:szCs w:val="21"/>
              </w:rPr>
              <w:t>付款方式</w:t>
            </w:r>
          </w:p>
        </w:tc>
        <w:tc>
          <w:tcPr>
            <w:tcW w:w="6557" w:type="dxa"/>
          </w:tcPr>
          <w:p w14:paraId="60C3875F">
            <w:pPr>
              <w:pStyle w:val="11"/>
              <w:rPr>
                <w:rFonts w:hint="eastAsia" w:eastAsiaTheme="minorEastAsia"/>
                <w:sz w:val="21"/>
                <w:szCs w:val="21"/>
                <w:lang w:eastAsia="zh-CN"/>
              </w:rPr>
            </w:pPr>
            <w:r>
              <w:rPr>
                <w:rFonts w:hint="eastAsia"/>
                <w:sz w:val="21"/>
                <w:szCs w:val="21"/>
                <w:lang w:eastAsia="zh-CN"/>
              </w:rPr>
              <w:t>合同履行每</w:t>
            </w:r>
            <w:r>
              <w:rPr>
                <w:rFonts w:hint="eastAsia"/>
                <w:sz w:val="21"/>
                <w:szCs w:val="21"/>
                <w:lang w:val="en-US" w:eastAsia="zh-CN"/>
              </w:rPr>
              <w:t>6</w:t>
            </w:r>
            <w:r>
              <w:rPr>
                <w:sz w:val="21"/>
                <w:szCs w:val="21"/>
              </w:rPr>
              <w:t>个月结束后，采购人在收到成交供应商开具的有效发票后10个工作日内支付</w:t>
            </w:r>
            <w:r>
              <w:rPr>
                <w:rFonts w:hint="eastAsia"/>
                <w:sz w:val="21"/>
                <w:szCs w:val="21"/>
                <w:lang w:eastAsia="zh-CN"/>
              </w:rPr>
              <w:t>当年</w:t>
            </w:r>
            <w:r>
              <w:rPr>
                <w:sz w:val="21"/>
                <w:szCs w:val="21"/>
              </w:rPr>
              <w:t>合同金额的</w:t>
            </w:r>
            <w:r>
              <w:rPr>
                <w:rFonts w:hint="eastAsia"/>
                <w:sz w:val="21"/>
                <w:szCs w:val="21"/>
                <w:lang w:val="en-US" w:eastAsia="zh-CN"/>
              </w:rPr>
              <w:t>50</w:t>
            </w:r>
            <w:r>
              <w:rPr>
                <w:sz w:val="21"/>
                <w:szCs w:val="21"/>
              </w:rPr>
              <w:t>%</w:t>
            </w:r>
            <w:r>
              <w:rPr>
                <w:rFonts w:hint="eastAsia"/>
                <w:sz w:val="21"/>
                <w:szCs w:val="21"/>
                <w:lang w:eastAsia="zh-CN"/>
              </w:rPr>
              <w:t>。</w:t>
            </w:r>
          </w:p>
        </w:tc>
      </w:tr>
      <w:tr w14:paraId="5C25D9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749" w:type="dxa"/>
          </w:tcPr>
          <w:p w14:paraId="0B18645A">
            <w:pPr>
              <w:pStyle w:val="11"/>
              <w:rPr>
                <w:sz w:val="21"/>
                <w:szCs w:val="21"/>
              </w:rPr>
            </w:pPr>
            <w:r>
              <w:rPr>
                <w:sz w:val="21"/>
                <w:szCs w:val="21"/>
              </w:rPr>
              <w:t>验收要求</w:t>
            </w:r>
          </w:p>
        </w:tc>
        <w:tc>
          <w:tcPr>
            <w:tcW w:w="6557" w:type="dxa"/>
          </w:tcPr>
          <w:p w14:paraId="6010400C">
            <w:pPr>
              <w:pStyle w:val="11"/>
              <w:numPr>
                <w:ilvl w:val="0"/>
                <w:numId w:val="1"/>
              </w:numPr>
              <w:rPr>
                <w:sz w:val="21"/>
                <w:szCs w:val="21"/>
              </w:rPr>
            </w:pPr>
            <w:r>
              <w:rPr>
                <w:sz w:val="21"/>
                <w:szCs w:val="21"/>
              </w:rPr>
              <w:t xml:space="preserve">符合国家及本磋商文件要求的有关质量验收规范标准。 </w:t>
            </w:r>
          </w:p>
          <w:p w14:paraId="60FAC046">
            <w:pPr>
              <w:pStyle w:val="11"/>
              <w:numPr>
                <w:ilvl w:val="0"/>
                <w:numId w:val="1"/>
              </w:numPr>
              <w:rPr>
                <w:sz w:val="21"/>
                <w:szCs w:val="21"/>
              </w:rPr>
            </w:pPr>
            <w:r>
              <w:rPr>
                <w:sz w:val="21"/>
                <w:szCs w:val="21"/>
              </w:rPr>
              <w:t>成交供应商必须按照规定工作时间、质量要求完成综合维保任务。</w:t>
            </w:r>
          </w:p>
          <w:p w14:paraId="7AF70E78">
            <w:pPr>
              <w:pStyle w:val="11"/>
              <w:numPr>
                <w:ilvl w:val="0"/>
                <w:numId w:val="1"/>
              </w:numPr>
              <w:rPr>
                <w:sz w:val="21"/>
                <w:szCs w:val="21"/>
              </w:rPr>
            </w:pPr>
            <w:r>
              <w:rPr>
                <w:sz w:val="21"/>
                <w:szCs w:val="21"/>
              </w:rPr>
              <w:t xml:space="preserve">.验收时采购人以年度报告和工单作为依据。 </w:t>
            </w:r>
          </w:p>
          <w:p w14:paraId="2F1E3E9C">
            <w:pPr>
              <w:pStyle w:val="11"/>
              <w:numPr>
                <w:ilvl w:val="0"/>
                <w:numId w:val="1"/>
              </w:numPr>
              <w:rPr>
                <w:sz w:val="21"/>
                <w:szCs w:val="21"/>
              </w:rPr>
            </w:pPr>
            <w:r>
              <w:rPr>
                <w:sz w:val="21"/>
                <w:szCs w:val="21"/>
              </w:rPr>
              <w:t>成交供应商在对设备进行维修和保养过程中，采购人为成交供应商提供必要的协调帮助。</w:t>
            </w:r>
          </w:p>
          <w:p w14:paraId="64870F6F">
            <w:pPr>
              <w:pStyle w:val="11"/>
              <w:numPr>
                <w:ilvl w:val="0"/>
                <w:numId w:val="1"/>
              </w:numPr>
              <w:rPr>
                <w:sz w:val="21"/>
                <w:szCs w:val="21"/>
              </w:rPr>
            </w:pPr>
            <w:r>
              <w:rPr>
                <w:sz w:val="21"/>
                <w:szCs w:val="21"/>
              </w:rPr>
              <w:t>设备系统、全面检测、维护及保养且运行稳定无故障7个工作日内，中标供应商向采购人申请验收。采购人根据响应供应商所响应的所有功能进行整体验收，采购人组成验收小组按国家、省和市的有关规定、规范进行验收。</w:t>
            </w:r>
          </w:p>
        </w:tc>
      </w:tr>
      <w:tr w14:paraId="6E2FB7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749" w:type="dxa"/>
          </w:tcPr>
          <w:p w14:paraId="35497803">
            <w:pPr>
              <w:pStyle w:val="11"/>
              <w:rPr>
                <w:sz w:val="21"/>
                <w:szCs w:val="21"/>
              </w:rPr>
            </w:pPr>
            <w:r>
              <w:rPr>
                <w:sz w:val="21"/>
                <w:szCs w:val="21"/>
              </w:rPr>
              <w:t>其他</w:t>
            </w:r>
          </w:p>
        </w:tc>
        <w:tc>
          <w:tcPr>
            <w:tcW w:w="6557" w:type="dxa"/>
          </w:tcPr>
          <w:p w14:paraId="4CB57373">
            <w:pPr>
              <w:pStyle w:val="11"/>
              <w:rPr>
                <w:sz w:val="21"/>
                <w:szCs w:val="21"/>
              </w:rPr>
            </w:pPr>
            <w:r>
              <w:rPr>
                <w:sz w:val="21"/>
                <w:szCs w:val="21"/>
              </w:rPr>
              <w:t>（一）质量保证期，维保期限以生产厂家承诺期限为准，质量保证期间如发现保修服务存在问题，成交供应商应配合采购人进行调整和修理，直到符合要求为准。</w:t>
            </w:r>
          </w:p>
          <w:p w14:paraId="4A1DA35D">
            <w:pPr>
              <w:pStyle w:val="11"/>
              <w:rPr>
                <w:sz w:val="21"/>
                <w:szCs w:val="21"/>
              </w:rPr>
            </w:pPr>
            <w:r>
              <w:rPr>
                <w:sz w:val="21"/>
                <w:szCs w:val="21"/>
              </w:rPr>
              <w:t>（二）报价要求，投标报价包括维护保养费、检查检测费、维修费、拆装费、更换备件费、人工费、工时费、差旅费、一切税费（包括关税、增值税等）、保险费、调试、验收、资料、质保及售后服务等相关的全部费用。</w:t>
            </w:r>
          </w:p>
          <w:p w14:paraId="2AA4EBE9">
            <w:pPr>
              <w:pStyle w:val="11"/>
              <w:rPr>
                <w:sz w:val="21"/>
                <w:szCs w:val="21"/>
              </w:rPr>
            </w:pPr>
            <w:r>
              <w:rPr>
                <w:sz w:val="21"/>
                <w:szCs w:val="21"/>
              </w:rPr>
              <w:t>（三）成交供应商凭以下有效文件与采购人结算，（1）合同； （2）成交供应商开具的正式发票； （3）验收报告（加盖采购人公章）；  注：付款方式：采用电汇、转账、支票、汇票形式支付。</w:t>
            </w:r>
          </w:p>
          <w:p w14:paraId="19D27AC0">
            <w:pPr>
              <w:pStyle w:val="11"/>
              <w:rPr>
                <w:sz w:val="21"/>
                <w:szCs w:val="21"/>
              </w:rPr>
            </w:pPr>
            <w:r>
              <w:rPr>
                <w:sz w:val="21"/>
                <w:szCs w:val="21"/>
              </w:rPr>
              <w:t>（四）服务质量保证措施，供应商针对本项目提供服务质量保证措施，根据项目的实际情况，科学合理的定出服务质量保证措施，包括但不限于限质量方针及目标、质量保证控制措施、质量服务规范等，对如下内容做出详细说明： （1）对质量方针及目标有较好的理解并制定科学、合理的方案； （2）对质量保证控制措施有较好的理解并制定科学、合理的方案； （3）对质量服务规范有较好的理解并制定科学、合理的方案。</w:t>
            </w:r>
          </w:p>
        </w:tc>
      </w:tr>
    </w:tbl>
    <w:p w14:paraId="3D91FEE4">
      <w:pPr>
        <w:pStyle w:val="11"/>
        <w:rPr>
          <w:b/>
          <w:sz w:val="24"/>
          <w:szCs w:val="24"/>
        </w:rPr>
      </w:pPr>
    </w:p>
    <w:p w14:paraId="7304C593">
      <w:pPr>
        <w:pStyle w:val="11"/>
        <w:rPr>
          <w:b/>
          <w:sz w:val="24"/>
          <w:szCs w:val="24"/>
        </w:rPr>
      </w:pPr>
    </w:p>
    <w:p w14:paraId="592B2FB2">
      <w:pPr>
        <w:pStyle w:val="11"/>
        <w:rPr>
          <w:b/>
          <w:sz w:val="24"/>
          <w:szCs w:val="24"/>
        </w:rPr>
      </w:pPr>
    </w:p>
    <w:p w14:paraId="7E5EF5BD">
      <w:pPr>
        <w:pStyle w:val="11"/>
        <w:rPr>
          <w:b/>
          <w:sz w:val="24"/>
          <w:szCs w:val="24"/>
        </w:rPr>
      </w:pPr>
    </w:p>
    <w:p w14:paraId="68EAD4FA">
      <w:pPr>
        <w:pStyle w:val="11"/>
        <w:rPr>
          <w:b/>
          <w:sz w:val="24"/>
          <w:szCs w:val="24"/>
        </w:rPr>
      </w:pPr>
    </w:p>
    <w:p w14:paraId="620C2F43">
      <w:pPr>
        <w:pStyle w:val="11"/>
        <w:rPr>
          <w:sz w:val="24"/>
          <w:szCs w:val="24"/>
        </w:rPr>
      </w:pPr>
      <w:r>
        <w:rPr>
          <w:b/>
          <w:sz w:val="24"/>
          <w:szCs w:val="24"/>
        </w:rPr>
        <w:t>2.技术标准与要求</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434"/>
        <w:gridCol w:w="570"/>
        <w:gridCol w:w="6312"/>
      </w:tblGrid>
      <w:tr w14:paraId="1D1570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34" w:type="dxa"/>
            <w:vMerge w:val="restart"/>
            <w:vAlign w:val="center"/>
          </w:tcPr>
          <w:p w14:paraId="3F965EC0">
            <w:pPr>
              <w:pStyle w:val="11"/>
              <w:jc w:val="center"/>
              <w:rPr>
                <w:sz w:val="21"/>
                <w:szCs w:val="21"/>
              </w:rPr>
            </w:pPr>
            <w:r>
              <w:rPr>
                <w:sz w:val="21"/>
                <w:szCs w:val="21"/>
              </w:rPr>
              <w:t>参数性质</w:t>
            </w:r>
          </w:p>
        </w:tc>
        <w:tc>
          <w:tcPr>
            <w:tcW w:w="570" w:type="dxa"/>
          </w:tcPr>
          <w:p w14:paraId="3E2A85DB">
            <w:pPr>
              <w:pStyle w:val="11"/>
              <w:rPr>
                <w:b/>
                <w:bCs/>
                <w:sz w:val="21"/>
                <w:szCs w:val="21"/>
              </w:rPr>
            </w:pPr>
            <w:r>
              <w:rPr>
                <w:b/>
                <w:bCs/>
                <w:sz w:val="21"/>
                <w:szCs w:val="21"/>
              </w:rPr>
              <w:t>序号</w:t>
            </w:r>
          </w:p>
        </w:tc>
        <w:tc>
          <w:tcPr>
            <w:tcW w:w="6312" w:type="dxa"/>
            <w:vAlign w:val="center"/>
          </w:tcPr>
          <w:p w14:paraId="44C89BD4">
            <w:pPr>
              <w:pStyle w:val="11"/>
              <w:jc w:val="center"/>
              <w:rPr>
                <w:b/>
                <w:bCs/>
                <w:sz w:val="21"/>
                <w:szCs w:val="21"/>
              </w:rPr>
            </w:pPr>
            <w:r>
              <w:rPr>
                <w:b/>
                <w:bCs/>
                <w:sz w:val="21"/>
                <w:szCs w:val="21"/>
              </w:rPr>
              <w:t>具体技术要求</w:t>
            </w:r>
          </w:p>
        </w:tc>
      </w:tr>
      <w:tr w14:paraId="5130EC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34" w:type="dxa"/>
            <w:vMerge w:val="continue"/>
          </w:tcPr>
          <w:p w14:paraId="4F256949"/>
        </w:tc>
        <w:tc>
          <w:tcPr>
            <w:tcW w:w="570" w:type="dxa"/>
            <w:vAlign w:val="center"/>
          </w:tcPr>
          <w:p w14:paraId="0984580A">
            <w:pPr>
              <w:pStyle w:val="11"/>
              <w:jc w:val="center"/>
              <w:rPr>
                <w:sz w:val="21"/>
                <w:szCs w:val="21"/>
              </w:rPr>
            </w:pPr>
            <w:r>
              <w:rPr>
                <w:sz w:val="21"/>
                <w:szCs w:val="21"/>
              </w:rPr>
              <w:t>1</w:t>
            </w:r>
          </w:p>
        </w:tc>
        <w:tc>
          <w:tcPr>
            <w:tcW w:w="6312" w:type="dxa"/>
          </w:tcPr>
          <w:p w14:paraId="2CB1DA2E">
            <w:pPr>
              <w:pStyle w:val="11"/>
              <w:jc w:val="both"/>
            </w:pPr>
            <w:r>
              <w:rPr>
                <w:b/>
                <w:sz w:val="21"/>
              </w:rPr>
              <w:t>一、维护保养设备名称、规格型号</w:t>
            </w:r>
          </w:p>
          <w:tbl>
            <w:tblPr>
              <w:tblStyle w:val="9"/>
              <w:tblW w:w="0" w:type="auto"/>
              <w:tblInd w:w="12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707"/>
              <w:gridCol w:w="1158"/>
              <w:gridCol w:w="1158"/>
              <w:gridCol w:w="1408"/>
              <w:gridCol w:w="1166"/>
            </w:tblGrid>
            <w:tr w14:paraId="1EEA1FE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07" w:type="dxa"/>
                  <w:tcBorders>
                    <w:top w:val="single" w:color="000000" w:sz="4" w:space="0"/>
                    <w:left w:val="single" w:color="000000" w:sz="4" w:space="0"/>
                    <w:bottom w:val="single" w:color="000000" w:sz="4" w:space="0"/>
                    <w:right w:val="single" w:color="000000" w:sz="4" w:space="0"/>
                  </w:tcBorders>
                  <w:tcMar>
                    <w:top w:w="0" w:type="dxa"/>
                    <w:left w:w="120" w:type="dxa"/>
                    <w:bottom w:w="0" w:type="dxa"/>
                    <w:right w:w="120" w:type="dxa"/>
                  </w:tcMar>
                  <w:vAlign w:val="center"/>
                </w:tcPr>
                <w:p w14:paraId="4D09E94A">
                  <w:pPr>
                    <w:pStyle w:val="11"/>
                    <w:jc w:val="center"/>
                  </w:pPr>
                  <w:r>
                    <w:rPr>
                      <w:b/>
                      <w:sz w:val="21"/>
                    </w:rPr>
                    <w:t>序号</w:t>
                  </w:r>
                </w:p>
              </w:tc>
              <w:tc>
                <w:tcPr>
                  <w:tcW w:w="1158" w:type="dxa"/>
                  <w:tcBorders>
                    <w:top w:val="single" w:color="000000" w:sz="4" w:space="0"/>
                    <w:left w:val="nil"/>
                    <w:bottom w:val="single" w:color="000000" w:sz="4" w:space="0"/>
                    <w:right w:val="single" w:color="000000" w:sz="4" w:space="0"/>
                  </w:tcBorders>
                  <w:tcMar>
                    <w:top w:w="0" w:type="dxa"/>
                    <w:left w:w="120" w:type="dxa"/>
                    <w:bottom w:w="0" w:type="dxa"/>
                    <w:right w:w="120" w:type="dxa"/>
                  </w:tcMar>
                  <w:vAlign w:val="center"/>
                </w:tcPr>
                <w:p w14:paraId="298771B0">
                  <w:pPr>
                    <w:pStyle w:val="11"/>
                    <w:ind w:left="0" w:leftChars="0" w:firstLine="0" w:firstLineChars="0"/>
                    <w:jc w:val="center"/>
                  </w:pPr>
                  <w:r>
                    <w:rPr>
                      <w:b/>
                      <w:sz w:val="21"/>
                    </w:rPr>
                    <w:t>设备名称</w:t>
                  </w:r>
                </w:p>
              </w:tc>
              <w:tc>
                <w:tcPr>
                  <w:tcW w:w="1158" w:type="dxa"/>
                  <w:tcBorders>
                    <w:top w:val="single" w:color="000000" w:sz="4" w:space="0"/>
                    <w:left w:val="nil"/>
                    <w:bottom w:val="single" w:color="000000" w:sz="4" w:space="0"/>
                    <w:right w:val="single" w:color="000000" w:sz="4" w:space="0"/>
                  </w:tcBorders>
                  <w:tcMar>
                    <w:top w:w="0" w:type="dxa"/>
                    <w:left w:w="120" w:type="dxa"/>
                    <w:bottom w:w="0" w:type="dxa"/>
                    <w:right w:w="120" w:type="dxa"/>
                  </w:tcMar>
                  <w:vAlign w:val="center"/>
                </w:tcPr>
                <w:p w14:paraId="729742C8">
                  <w:pPr>
                    <w:pStyle w:val="11"/>
                    <w:ind w:left="0" w:leftChars="0" w:firstLine="0" w:firstLineChars="0"/>
                    <w:jc w:val="center"/>
                  </w:pPr>
                  <w:r>
                    <w:rPr>
                      <w:b/>
                      <w:sz w:val="21"/>
                    </w:rPr>
                    <w:t>设备品牌</w:t>
                  </w:r>
                </w:p>
              </w:tc>
              <w:tc>
                <w:tcPr>
                  <w:tcW w:w="1408" w:type="dxa"/>
                  <w:tcBorders>
                    <w:top w:val="single" w:color="000000" w:sz="4" w:space="0"/>
                    <w:left w:val="nil"/>
                    <w:bottom w:val="single" w:color="000000" w:sz="4" w:space="0"/>
                    <w:right w:val="single" w:color="000000" w:sz="4" w:space="0"/>
                  </w:tcBorders>
                  <w:tcMar>
                    <w:top w:w="0" w:type="dxa"/>
                    <w:left w:w="120" w:type="dxa"/>
                    <w:bottom w:w="0" w:type="dxa"/>
                    <w:right w:w="120" w:type="dxa"/>
                  </w:tcMar>
                  <w:vAlign w:val="center"/>
                </w:tcPr>
                <w:p w14:paraId="4E679E40">
                  <w:pPr>
                    <w:pStyle w:val="11"/>
                    <w:ind w:left="0" w:leftChars="0" w:firstLine="0" w:firstLineChars="0"/>
                    <w:jc w:val="center"/>
                  </w:pPr>
                  <w:r>
                    <w:rPr>
                      <w:b/>
                      <w:sz w:val="21"/>
                    </w:rPr>
                    <w:t>设备型号</w:t>
                  </w:r>
                </w:p>
              </w:tc>
              <w:tc>
                <w:tcPr>
                  <w:tcW w:w="1166" w:type="dxa"/>
                  <w:tcBorders>
                    <w:top w:val="single" w:color="000000" w:sz="4" w:space="0"/>
                    <w:left w:val="nil"/>
                    <w:bottom w:val="single" w:color="000000" w:sz="4" w:space="0"/>
                    <w:right w:val="single" w:color="000000" w:sz="4" w:space="0"/>
                  </w:tcBorders>
                  <w:tcMar>
                    <w:top w:w="0" w:type="dxa"/>
                    <w:left w:w="120" w:type="dxa"/>
                    <w:bottom w:w="0" w:type="dxa"/>
                    <w:right w:w="120" w:type="dxa"/>
                  </w:tcMar>
                  <w:vAlign w:val="center"/>
                </w:tcPr>
                <w:p w14:paraId="665DB836">
                  <w:pPr>
                    <w:pStyle w:val="11"/>
                    <w:ind w:left="0" w:leftChars="0" w:firstLine="0" w:firstLineChars="0"/>
                    <w:jc w:val="center"/>
                  </w:pPr>
                  <w:r>
                    <w:rPr>
                      <w:b/>
                      <w:sz w:val="21"/>
                    </w:rPr>
                    <w:t>数量</w:t>
                  </w:r>
                </w:p>
                <w:p w14:paraId="0F31E66A">
                  <w:pPr>
                    <w:pStyle w:val="11"/>
                    <w:ind w:left="0" w:leftChars="0" w:firstLine="0" w:firstLineChars="0"/>
                    <w:jc w:val="center"/>
                  </w:pPr>
                  <w:r>
                    <w:rPr>
                      <w:b/>
                      <w:sz w:val="21"/>
                    </w:rPr>
                    <w:t>（单位）</w:t>
                  </w:r>
                </w:p>
              </w:tc>
            </w:tr>
            <w:tr w14:paraId="3223950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07" w:type="dxa"/>
                  <w:tcBorders>
                    <w:top w:val="nil"/>
                    <w:left w:val="single" w:color="000000" w:sz="4" w:space="0"/>
                    <w:bottom w:val="single" w:color="000000" w:sz="4" w:space="0"/>
                    <w:right w:val="single" w:color="000000" w:sz="4" w:space="0"/>
                  </w:tcBorders>
                  <w:tcMar>
                    <w:top w:w="0" w:type="dxa"/>
                    <w:left w:w="120" w:type="dxa"/>
                    <w:bottom w:w="0" w:type="dxa"/>
                    <w:right w:w="120" w:type="dxa"/>
                  </w:tcMar>
                  <w:vAlign w:val="center"/>
                </w:tcPr>
                <w:p w14:paraId="644AC93C">
                  <w:pPr>
                    <w:pStyle w:val="11"/>
                    <w:jc w:val="center"/>
                  </w:pPr>
                  <w:r>
                    <w:rPr>
                      <w:b/>
                      <w:sz w:val="21"/>
                    </w:rPr>
                    <w:t>1</w:t>
                  </w:r>
                </w:p>
              </w:tc>
              <w:tc>
                <w:tcPr>
                  <w:tcW w:w="1158" w:type="dxa"/>
                  <w:tcBorders>
                    <w:top w:val="nil"/>
                    <w:left w:val="nil"/>
                    <w:bottom w:val="single" w:color="000000" w:sz="4" w:space="0"/>
                    <w:right w:val="single" w:color="000000" w:sz="4" w:space="0"/>
                  </w:tcBorders>
                  <w:tcMar>
                    <w:top w:w="0" w:type="dxa"/>
                    <w:left w:w="120" w:type="dxa"/>
                    <w:bottom w:w="0" w:type="dxa"/>
                    <w:right w:w="120" w:type="dxa"/>
                  </w:tcMar>
                  <w:vAlign w:val="center"/>
                </w:tcPr>
                <w:p w14:paraId="1167CBB8">
                  <w:pPr>
                    <w:pStyle w:val="11"/>
                    <w:jc w:val="center"/>
                  </w:pPr>
                  <w:r>
                    <w:rPr>
                      <w:b/>
                      <w:sz w:val="21"/>
                    </w:rPr>
                    <w:t>医</w:t>
                  </w:r>
                  <w:r>
                    <w:rPr>
                      <w:rFonts w:hint="eastAsia"/>
                      <w:b/>
                      <w:sz w:val="21"/>
                      <w:lang w:eastAsia="zh-CN"/>
                    </w:rPr>
                    <w:t>用</w:t>
                  </w:r>
                  <w:r>
                    <w:rPr>
                      <w:b/>
                      <w:sz w:val="21"/>
                    </w:rPr>
                    <w:t>直线加速器</w:t>
                  </w:r>
                </w:p>
              </w:tc>
              <w:tc>
                <w:tcPr>
                  <w:tcW w:w="1158" w:type="dxa"/>
                  <w:tcBorders>
                    <w:top w:val="nil"/>
                    <w:left w:val="nil"/>
                    <w:bottom w:val="single" w:color="000000" w:sz="4" w:space="0"/>
                    <w:right w:val="single" w:color="000000" w:sz="4" w:space="0"/>
                  </w:tcBorders>
                  <w:tcMar>
                    <w:top w:w="0" w:type="dxa"/>
                    <w:left w:w="120" w:type="dxa"/>
                    <w:bottom w:w="0" w:type="dxa"/>
                    <w:right w:w="120" w:type="dxa"/>
                  </w:tcMar>
                  <w:vAlign w:val="center"/>
                </w:tcPr>
                <w:p w14:paraId="1B37C4A9">
                  <w:pPr>
                    <w:pStyle w:val="11"/>
                    <w:ind w:left="0" w:leftChars="0" w:firstLine="0" w:firstLineChars="0"/>
                    <w:jc w:val="center"/>
                  </w:pPr>
                  <w:r>
                    <w:rPr>
                      <w:b/>
                      <w:sz w:val="21"/>
                    </w:rPr>
                    <w:t>医科达</w:t>
                  </w:r>
                </w:p>
              </w:tc>
              <w:tc>
                <w:tcPr>
                  <w:tcW w:w="1408" w:type="dxa"/>
                  <w:tcBorders>
                    <w:top w:val="nil"/>
                    <w:left w:val="nil"/>
                    <w:bottom w:val="single" w:color="000000" w:sz="4" w:space="0"/>
                    <w:right w:val="single" w:color="000000" w:sz="4" w:space="0"/>
                  </w:tcBorders>
                  <w:tcMar>
                    <w:top w:w="0" w:type="dxa"/>
                    <w:left w:w="120" w:type="dxa"/>
                    <w:bottom w:w="0" w:type="dxa"/>
                    <w:right w:w="120" w:type="dxa"/>
                  </w:tcMar>
                  <w:vAlign w:val="center"/>
                </w:tcPr>
                <w:p w14:paraId="591B8498">
                  <w:pPr>
                    <w:pStyle w:val="11"/>
                    <w:ind w:left="0" w:leftChars="0" w:firstLine="0" w:firstLineChars="0"/>
                    <w:jc w:val="center"/>
                  </w:pPr>
                  <w:r>
                    <w:rPr>
                      <w:rFonts w:hint="default" w:ascii="宋体" w:hAnsi="宋体"/>
                      <w:bCs/>
                      <w:sz w:val="24"/>
                      <w:szCs w:val="24"/>
                    </w:rPr>
                    <w:t>inf</w:t>
                  </w:r>
                  <w:r>
                    <w:rPr>
                      <w:rFonts w:hint="eastAsia" w:ascii="宋体" w:hAnsi="宋体"/>
                      <w:bCs/>
                      <w:sz w:val="24"/>
                      <w:szCs w:val="24"/>
                      <w:lang w:val="en-US" w:eastAsia="zh-CN"/>
                    </w:rPr>
                    <w:t>i</w:t>
                  </w:r>
                  <w:r>
                    <w:rPr>
                      <w:rFonts w:hint="default" w:ascii="宋体" w:hAnsi="宋体"/>
                      <w:bCs/>
                      <w:sz w:val="24"/>
                      <w:szCs w:val="24"/>
                    </w:rPr>
                    <w:t>nity</w:t>
                  </w:r>
                </w:p>
              </w:tc>
              <w:tc>
                <w:tcPr>
                  <w:tcW w:w="1166" w:type="dxa"/>
                  <w:tcBorders>
                    <w:top w:val="nil"/>
                    <w:left w:val="nil"/>
                    <w:bottom w:val="single" w:color="000000" w:sz="4" w:space="0"/>
                    <w:right w:val="single" w:color="000000" w:sz="4" w:space="0"/>
                  </w:tcBorders>
                  <w:tcMar>
                    <w:top w:w="0" w:type="dxa"/>
                    <w:left w:w="120" w:type="dxa"/>
                    <w:bottom w:w="0" w:type="dxa"/>
                    <w:right w:w="120" w:type="dxa"/>
                  </w:tcMar>
                  <w:vAlign w:val="center"/>
                </w:tcPr>
                <w:p w14:paraId="605D33A8">
                  <w:pPr>
                    <w:pStyle w:val="11"/>
                    <w:ind w:left="0" w:leftChars="0" w:firstLine="0" w:firstLineChars="0"/>
                    <w:jc w:val="center"/>
                  </w:pPr>
                  <w:r>
                    <w:rPr>
                      <w:b/>
                      <w:sz w:val="21"/>
                    </w:rPr>
                    <w:t>1台</w:t>
                  </w:r>
                </w:p>
              </w:tc>
            </w:tr>
          </w:tbl>
          <w:p w14:paraId="5A56E484"/>
        </w:tc>
      </w:tr>
      <w:tr w14:paraId="3A2556B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34" w:type="dxa"/>
            <w:vMerge w:val="continue"/>
          </w:tcPr>
          <w:p w14:paraId="78E1B470"/>
        </w:tc>
        <w:tc>
          <w:tcPr>
            <w:tcW w:w="570" w:type="dxa"/>
            <w:vAlign w:val="center"/>
          </w:tcPr>
          <w:p w14:paraId="3643AA2A">
            <w:pPr>
              <w:pStyle w:val="11"/>
              <w:jc w:val="center"/>
              <w:rPr>
                <w:sz w:val="21"/>
                <w:szCs w:val="21"/>
              </w:rPr>
            </w:pPr>
            <w:r>
              <w:rPr>
                <w:sz w:val="21"/>
                <w:szCs w:val="21"/>
              </w:rPr>
              <w:t>2</w:t>
            </w:r>
          </w:p>
        </w:tc>
        <w:tc>
          <w:tcPr>
            <w:tcW w:w="6312" w:type="dxa"/>
          </w:tcPr>
          <w:p w14:paraId="423347ED">
            <w:pPr>
              <w:pStyle w:val="11"/>
              <w:jc w:val="both"/>
            </w:pPr>
            <w:r>
              <w:rPr>
                <w:b/>
                <w:sz w:val="21"/>
              </w:rPr>
              <w:t>二、服务范围</w:t>
            </w:r>
          </w:p>
          <w:p w14:paraId="24C58757">
            <w:pPr>
              <w:pStyle w:val="11"/>
              <w:ind w:firstLine="420" w:firstLineChars="200"/>
              <w:jc w:val="both"/>
            </w:pPr>
            <w:r>
              <w:rPr>
                <w:rFonts w:hint="eastAsia"/>
                <w:sz w:val="21"/>
              </w:rPr>
              <w:t>直线加速器主机所有备件的维修、 Agility光栅、控制系统、伺服系统、治疗床、</w:t>
            </w:r>
            <w:r>
              <w:rPr>
                <w:sz w:val="21"/>
              </w:rPr>
              <w:t>iView GT</w:t>
            </w:r>
            <w:r>
              <w:rPr>
                <w:rFonts w:hint="eastAsia"/>
                <w:sz w:val="21"/>
              </w:rPr>
              <w:t>系统、</w:t>
            </w:r>
            <w:r>
              <w:rPr>
                <w:sz w:val="21"/>
              </w:rPr>
              <w:t xml:space="preserve">XVI </w:t>
            </w:r>
            <w:r>
              <w:rPr>
                <w:rFonts w:hint="eastAsia"/>
                <w:sz w:val="21"/>
              </w:rPr>
              <w:t>系统、</w:t>
            </w:r>
            <w:r>
              <w:rPr>
                <w:sz w:val="21"/>
              </w:rPr>
              <w:t>VMAT</w:t>
            </w:r>
            <w:r>
              <w:rPr>
                <w:rFonts w:hint="eastAsia"/>
                <w:sz w:val="21"/>
              </w:rPr>
              <w:t>容积旋转调强系统；水冷机的维修；配套的MONACO放射治疗计划系统和MOSAIQ肿瘤信息管理系统。</w:t>
            </w:r>
          </w:p>
        </w:tc>
      </w:tr>
      <w:tr w14:paraId="43D26AE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34" w:type="dxa"/>
            <w:vMerge w:val="continue"/>
          </w:tcPr>
          <w:p w14:paraId="60F3B728"/>
        </w:tc>
        <w:tc>
          <w:tcPr>
            <w:tcW w:w="570" w:type="dxa"/>
            <w:vAlign w:val="center"/>
          </w:tcPr>
          <w:p w14:paraId="4743B8DA">
            <w:pPr>
              <w:pStyle w:val="11"/>
              <w:jc w:val="center"/>
              <w:rPr>
                <w:sz w:val="21"/>
                <w:szCs w:val="21"/>
              </w:rPr>
            </w:pPr>
            <w:r>
              <w:rPr>
                <w:sz w:val="21"/>
                <w:szCs w:val="21"/>
              </w:rPr>
              <w:t>3</w:t>
            </w:r>
          </w:p>
        </w:tc>
        <w:tc>
          <w:tcPr>
            <w:tcW w:w="6312" w:type="dxa"/>
          </w:tcPr>
          <w:p w14:paraId="2A2DA3DB">
            <w:pPr>
              <w:pStyle w:val="11"/>
              <w:jc w:val="both"/>
            </w:pPr>
            <w:r>
              <w:rPr>
                <w:b/>
                <w:sz w:val="21"/>
              </w:rPr>
              <w:t>三、服务要求</w:t>
            </w:r>
          </w:p>
          <w:p w14:paraId="4818EFE8">
            <w:pPr>
              <w:spacing w:line="240" w:lineRule="auto"/>
              <w:rPr>
                <w:rFonts w:hint="eastAsia" w:asciiTheme="minorHAnsi" w:hAnsiTheme="minorHAnsi" w:eastAsiaTheme="minorEastAsia" w:cstheme="minorBidi"/>
                <w:kern w:val="0"/>
                <w:sz w:val="21"/>
                <w:lang w:val="en-US" w:eastAsia="zh-Hans"/>
              </w:rPr>
            </w:pPr>
            <w:r>
              <w:rPr>
                <w:rFonts w:hint="eastAsia" w:asciiTheme="minorHAnsi" w:hAnsiTheme="minorHAnsi" w:eastAsiaTheme="minorEastAsia" w:cstheme="minorBidi"/>
                <w:kern w:val="0"/>
                <w:sz w:val="21"/>
                <w:lang w:val="en-US" w:eastAsia="zh-Hans"/>
              </w:rPr>
              <w:t>▲1、提供维修、零配件更换和维修劳务等各种服务，保证设备维护达到符合厂家标准或相应的国家质量标准的要求。</w:t>
            </w:r>
            <w:r>
              <w:rPr>
                <w:rFonts w:hint="eastAsia" w:asciiTheme="minorHAnsi" w:hAnsiTheme="minorHAnsi" w:eastAsiaTheme="minorEastAsia" w:cstheme="minorBidi"/>
                <w:kern w:val="0"/>
                <w:sz w:val="21"/>
                <w:lang w:val="en-US" w:eastAsia="zh-CN"/>
              </w:rPr>
              <w:t>每个工作日有驻场专业工程师到设备现场负责维护，保证维修维护及时性。</w:t>
            </w:r>
          </w:p>
          <w:p w14:paraId="3D6B5314">
            <w:pPr>
              <w:spacing w:line="240" w:lineRule="auto"/>
              <w:rPr>
                <w:rFonts w:hint="eastAsia" w:asciiTheme="minorHAnsi" w:hAnsiTheme="minorHAnsi" w:eastAsiaTheme="minorEastAsia" w:cstheme="minorBidi"/>
                <w:kern w:val="0"/>
                <w:sz w:val="21"/>
                <w:lang w:val="en-US" w:eastAsia="zh-Hans"/>
              </w:rPr>
            </w:pPr>
            <w:r>
              <w:rPr>
                <w:rFonts w:hint="eastAsia" w:asciiTheme="minorHAnsi" w:hAnsiTheme="minorHAnsi" w:eastAsiaTheme="minorEastAsia" w:cstheme="minorBidi"/>
                <w:kern w:val="0"/>
                <w:sz w:val="21"/>
                <w:lang w:val="en-US" w:eastAsia="zh-Hans"/>
              </w:rPr>
              <w:t>2、投标人在国内有直线加速器维修的服务机构</w:t>
            </w:r>
            <w:r>
              <w:rPr>
                <w:rFonts w:hint="eastAsia" w:asciiTheme="minorHAnsi" w:hAnsiTheme="minorHAnsi" w:eastAsiaTheme="minorEastAsia" w:cstheme="minorBidi"/>
                <w:kern w:val="0"/>
                <w:sz w:val="21"/>
                <w:lang w:val="en-US" w:eastAsia="zh-CN"/>
              </w:rPr>
              <w:t>，能提供24小时不间断技术支持</w:t>
            </w:r>
            <w:r>
              <w:rPr>
                <w:rFonts w:hint="eastAsia" w:asciiTheme="minorHAnsi" w:hAnsiTheme="minorHAnsi" w:eastAsiaTheme="minorEastAsia" w:cstheme="minorBidi"/>
                <w:kern w:val="0"/>
                <w:sz w:val="21"/>
                <w:lang w:val="en-US" w:eastAsia="zh-Hans"/>
              </w:rPr>
              <w:t>。</w:t>
            </w:r>
          </w:p>
          <w:p w14:paraId="236DB662">
            <w:pPr>
              <w:spacing w:line="240" w:lineRule="auto"/>
              <w:rPr>
                <w:rFonts w:hint="eastAsia" w:asciiTheme="minorHAnsi" w:hAnsiTheme="minorHAnsi" w:eastAsiaTheme="minorEastAsia" w:cstheme="minorBidi"/>
                <w:kern w:val="0"/>
                <w:sz w:val="21"/>
                <w:lang w:val="en-US" w:eastAsia="zh-Hans"/>
              </w:rPr>
            </w:pPr>
            <w:r>
              <w:rPr>
                <w:rFonts w:hint="eastAsia" w:asciiTheme="minorHAnsi" w:hAnsiTheme="minorHAnsi" w:eastAsiaTheme="minorEastAsia" w:cstheme="minorBidi"/>
                <w:kern w:val="0"/>
                <w:sz w:val="21"/>
                <w:lang w:val="en-US" w:eastAsia="zh-Hans"/>
              </w:rPr>
              <w:t>3、提供整机的保修，含人工及服务范围内的所有配件及相关配置（包括：服务工具、设施、材料、备品备件等配置）；</w:t>
            </w:r>
            <w:r>
              <w:rPr>
                <w:rFonts w:hint="eastAsia" w:asciiTheme="minorHAnsi" w:hAnsiTheme="minorHAnsi" w:eastAsiaTheme="minorEastAsia" w:cstheme="minorBidi"/>
                <w:kern w:val="0"/>
                <w:sz w:val="21"/>
                <w:lang w:val="en-US" w:eastAsia="zh-CN"/>
              </w:rPr>
              <w:t>每季度进行1次全面保养，</w:t>
            </w:r>
            <w:r>
              <w:rPr>
                <w:rFonts w:hint="eastAsia" w:asciiTheme="minorHAnsi" w:hAnsiTheme="minorHAnsi" w:eastAsiaTheme="minorEastAsia" w:cstheme="minorBidi"/>
                <w:kern w:val="0"/>
                <w:sz w:val="21"/>
                <w:lang w:val="en-US" w:eastAsia="zh-Hans"/>
              </w:rPr>
              <w:t>每年为服务方提供</w:t>
            </w:r>
            <w:r>
              <w:rPr>
                <w:rFonts w:hint="eastAsia" w:asciiTheme="minorHAnsi" w:hAnsiTheme="minorHAnsi" w:eastAsiaTheme="minorEastAsia" w:cstheme="minorBidi"/>
                <w:kern w:val="0"/>
                <w:sz w:val="21"/>
                <w:lang w:val="en-US" w:eastAsia="zh-CN"/>
              </w:rPr>
              <w:t>2</w:t>
            </w:r>
            <w:r>
              <w:rPr>
                <w:rFonts w:hint="eastAsia" w:asciiTheme="minorHAnsi" w:hAnsiTheme="minorHAnsi" w:eastAsiaTheme="minorEastAsia" w:cstheme="minorBidi"/>
                <w:kern w:val="0"/>
                <w:sz w:val="21"/>
                <w:lang w:val="en-US" w:eastAsia="zh-Hans"/>
              </w:rPr>
              <w:t>次预防性维护保养</w:t>
            </w:r>
            <w:r>
              <w:rPr>
                <w:rFonts w:hint="eastAsia" w:asciiTheme="minorHAnsi" w:hAnsiTheme="minorHAnsi" w:eastAsiaTheme="minorEastAsia" w:cstheme="minorBidi"/>
                <w:kern w:val="0"/>
                <w:sz w:val="21"/>
                <w:lang w:val="en-US" w:eastAsia="zh-CN"/>
              </w:rPr>
              <w:t>、校准</w:t>
            </w:r>
            <w:r>
              <w:rPr>
                <w:rFonts w:hint="eastAsia" w:asciiTheme="minorHAnsi" w:hAnsiTheme="minorHAnsi" w:eastAsiaTheme="minorEastAsia" w:cstheme="minorBidi"/>
                <w:kern w:val="0"/>
                <w:sz w:val="21"/>
                <w:lang w:val="en-US" w:eastAsia="zh-Hans"/>
              </w:rPr>
              <w:t>服务。</w:t>
            </w:r>
          </w:p>
          <w:p w14:paraId="49851FC9">
            <w:pPr>
              <w:spacing w:line="240" w:lineRule="auto"/>
              <w:rPr>
                <w:rFonts w:hint="eastAsia" w:asciiTheme="minorHAnsi" w:hAnsiTheme="minorHAnsi" w:eastAsiaTheme="minorEastAsia" w:cstheme="minorBidi"/>
                <w:kern w:val="0"/>
                <w:sz w:val="21"/>
                <w:lang w:val="en-US" w:eastAsia="zh-Hans"/>
              </w:rPr>
            </w:pPr>
            <w:r>
              <w:rPr>
                <w:rFonts w:hint="eastAsia" w:asciiTheme="minorHAnsi" w:hAnsiTheme="minorHAnsi" w:eastAsiaTheme="minorEastAsia" w:cstheme="minorBidi"/>
                <w:kern w:val="0"/>
                <w:sz w:val="21"/>
                <w:lang w:val="en-US" w:eastAsia="zh-Hans"/>
              </w:rPr>
              <w:t>▲4、零备件供应：所有更换的零部件必须为医科达直线加速器生产厂家认证/测试合格的全新零备件。保证设备零配件来源合法，每个配件合法纳税，须提供如下主要配件：磁控管、闸流管、电离室、MLC摄像头、iViewGT、XVI等，所有更换配件必须全新且由原厂提供。如发现所更换配件非原厂配件，而是二手或替代件，由此产出的任何问题由供应商负责，同时采购人也有权取消该维保合同（提供原厂海关报关证明材料）。</w:t>
            </w:r>
          </w:p>
          <w:p w14:paraId="4522ADEB">
            <w:pPr>
              <w:spacing w:line="240" w:lineRule="auto"/>
              <w:rPr>
                <w:rFonts w:hint="eastAsia" w:asciiTheme="minorHAnsi" w:hAnsiTheme="minorHAnsi" w:eastAsiaTheme="minorEastAsia" w:cstheme="minorBidi"/>
                <w:kern w:val="0"/>
                <w:sz w:val="21"/>
                <w:lang w:val="en-US" w:eastAsia="zh-Hans"/>
              </w:rPr>
            </w:pPr>
            <w:r>
              <w:rPr>
                <w:rFonts w:hint="eastAsia" w:asciiTheme="minorHAnsi" w:hAnsiTheme="minorHAnsi" w:eastAsiaTheme="minorEastAsia" w:cstheme="minorBidi"/>
                <w:kern w:val="0"/>
                <w:sz w:val="21"/>
                <w:lang w:val="en-US" w:eastAsia="zh-CN"/>
              </w:rPr>
              <w:t>5、供应商具有远程维修会诊系统，可以实现远程服务器24小时自动监测设备运行情况。</w:t>
            </w:r>
          </w:p>
          <w:p w14:paraId="13B7743B">
            <w:pPr>
              <w:spacing w:line="240" w:lineRule="auto"/>
              <w:rPr>
                <w:rFonts w:hint="eastAsia" w:asciiTheme="minorHAnsi" w:hAnsiTheme="minorHAnsi" w:eastAsiaTheme="minorEastAsia" w:cstheme="minorBidi"/>
                <w:kern w:val="0"/>
                <w:sz w:val="21"/>
                <w:lang w:val="en-US" w:eastAsia="zh-Hans"/>
              </w:rPr>
            </w:pPr>
            <w:r>
              <w:rPr>
                <w:rFonts w:hint="eastAsia" w:asciiTheme="minorHAnsi" w:hAnsiTheme="minorHAnsi" w:eastAsiaTheme="minorEastAsia" w:cstheme="minorBidi"/>
                <w:kern w:val="0"/>
                <w:sz w:val="21"/>
                <w:lang w:val="en-US" w:eastAsia="zh-Hans"/>
              </w:rPr>
              <w:t>▲6、能及时获取并提供直线加速器可持续</w:t>
            </w:r>
            <w:r>
              <w:rPr>
                <w:rFonts w:hint="eastAsia" w:asciiTheme="minorHAnsi" w:hAnsiTheme="minorHAnsi" w:eastAsiaTheme="minorEastAsia" w:cstheme="minorBidi"/>
                <w:kern w:val="0"/>
                <w:sz w:val="21"/>
                <w:lang w:val="en-US" w:eastAsia="zh-CN"/>
              </w:rPr>
              <w:t>的不涉及功能性改变的</w:t>
            </w:r>
            <w:r>
              <w:rPr>
                <w:rFonts w:hint="eastAsia" w:asciiTheme="minorHAnsi" w:hAnsiTheme="minorHAnsi" w:eastAsiaTheme="minorEastAsia" w:cstheme="minorBidi"/>
                <w:kern w:val="0"/>
                <w:sz w:val="21"/>
                <w:lang w:val="en-US" w:eastAsia="zh-Hans"/>
              </w:rPr>
              <w:t>升级应用服务，所提供的应用软件须取得原厂正规授权，如产生版权纠纷，一切后果由成交供应商全权负责，最终采购人保留追究其商业欺诈的权利，并提供软件升级的正版合法证明（提供承诺函并加盖供应商公章）。</w:t>
            </w:r>
          </w:p>
          <w:p w14:paraId="0870E067">
            <w:pPr>
              <w:spacing w:line="240" w:lineRule="auto"/>
              <w:rPr>
                <w:rFonts w:hint="eastAsia" w:asciiTheme="minorHAnsi" w:hAnsiTheme="minorHAnsi" w:eastAsiaTheme="minorEastAsia" w:cstheme="minorBidi"/>
                <w:kern w:val="0"/>
                <w:sz w:val="21"/>
                <w:lang w:val="en-US" w:eastAsia="zh-Hans"/>
              </w:rPr>
            </w:pPr>
            <w:r>
              <w:rPr>
                <w:rFonts w:hint="eastAsia" w:asciiTheme="minorHAnsi" w:hAnsiTheme="minorHAnsi" w:eastAsiaTheme="minorEastAsia" w:cstheme="minorBidi"/>
                <w:kern w:val="0"/>
                <w:sz w:val="21"/>
                <w:lang w:val="en-US" w:eastAsia="zh-CN"/>
              </w:rPr>
              <w:t>7</w:t>
            </w:r>
            <w:r>
              <w:rPr>
                <w:rFonts w:hint="eastAsia" w:asciiTheme="minorHAnsi" w:hAnsiTheme="minorHAnsi" w:eastAsiaTheme="minorEastAsia" w:cstheme="minorBidi"/>
                <w:kern w:val="0"/>
                <w:sz w:val="21"/>
                <w:lang w:val="en-US" w:eastAsia="zh-Hans"/>
              </w:rPr>
              <w:t>、提供</w:t>
            </w:r>
            <w:r>
              <w:rPr>
                <w:rFonts w:hint="eastAsia" w:asciiTheme="minorHAnsi" w:hAnsiTheme="minorHAnsi" w:eastAsiaTheme="minorEastAsia" w:cstheme="minorBidi"/>
                <w:kern w:val="0"/>
                <w:sz w:val="21"/>
                <w:lang w:val="en-US" w:eastAsia="zh-CN"/>
              </w:rPr>
              <w:t>电离辐射工程师服务设备的校准，工程师具有电离辐射管理员资格证书</w:t>
            </w:r>
            <w:r>
              <w:rPr>
                <w:rFonts w:hint="eastAsia" w:asciiTheme="minorHAnsi" w:hAnsiTheme="minorHAnsi" w:eastAsiaTheme="minorEastAsia" w:cstheme="minorBidi"/>
                <w:kern w:val="0"/>
                <w:sz w:val="21"/>
                <w:lang w:val="en-US" w:eastAsia="zh-Hans"/>
              </w:rPr>
              <w:t>。</w:t>
            </w:r>
          </w:p>
          <w:p w14:paraId="08219714">
            <w:pPr>
              <w:spacing w:line="240" w:lineRule="auto"/>
              <w:rPr>
                <w:rFonts w:hint="eastAsia" w:asciiTheme="minorHAnsi" w:hAnsiTheme="minorHAnsi" w:eastAsiaTheme="minorEastAsia" w:cstheme="minorBidi"/>
                <w:kern w:val="0"/>
                <w:sz w:val="21"/>
                <w:lang w:val="en-US" w:eastAsia="zh-Hans"/>
              </w:rPr>
            </w:pPr>
            <w:r>
              <w:rPr>
                <w:rFonts w:hint="eastAsia" w:asciiTheme="minorHAnsi" w:hAnsiTheme="minorHAnsi" w:eastAsiaTheme="minorEastAsia" w:cstheme="minorBidi"/>
                <w:kern w:val="0"/>
                <w:sz w:val="21"/>
                <w:lang w:val="en-US" w:eastAsia="zh-CN"/>
              </w:rPr>
              <w:t>8</w:t>
            </w:r>
            <w:r>
              <w:rPr>
                <w:rFonts w:hint="eastAsia" w:asciiTheme="minorHAnsi" w:hAnsiTheme="minorHAnsi" w:eastAsiaTheme="minorEastAsia" w:cstheme="minorBidi"/>
                <w:kern w:val="0"/>
                <w:sz w:val="21"/>
                <w:lang w:val="en-US" w:eastAsia="zh-Hans"/>
              </w:rPr>
              <w:t>、</w:t>
            </w:r>
            <w:r>
              <w:rPr>
                <w:rFonts w:hint="eastAsia" w:asciiTheme="minorHAnsi" w:hAnsiTheme="minorHAnsi" w:eastAsiaTheme="minorEastAsia" w:cstheme="minorBidi"/>
                <w:kern w:val="0"/>
                <w:sz w:val="21"/>
                <w:lang w:val="en-US" w:eastAsia="zh-CN"/>
              </w:rPr>
              <w:t>驻场工程师无法修复，支持</w:t>
            </w:r>
            <w:r>
              <w:rPr>
                <w:rFonts w:hint="eastAsia" w:asciiTheme="minorHAnsi" w:hAnsiTheme="minorHAnsi" w:eastAsiaTheme="minorEastAsia" w:cstheme="minorBidi"/>
                <w:kern w:val="0"/>
                <w:sz w:val="21"/>
                <w:lang w:val="en-US" w:eastAsia="zh-Hans"/>
              </w:rPr>
              <w:t>工程师时间</w:t>
            </w:r>
            <w:r>
              <w:rPr>
                <w:rFonts w:hint="eastAsia" w:asciiTheme="minorHAnsi" w:hAnsiTheme="minorHAnsi" w:eastAsiaTheme="minorEastAsia" w:cstheme="minorBidi"/>
                <w:kern w:val="0"/>
                <w:sz w:val="21"/>
                <w:lang w:val="en-US" w:eastAsia="zh-CN"/>
              </w:rPr>
              <w:t>必须在</w:t>
            </w:r>
            <w:r>
              <w:rPr>
                <w:rFonts w:hint="eastAsia" w:asciiTheme="minorHAnsi" w:hAnsiTheme="minorHAnsi" w:eastAsiaTheme="minorEastAsia" w:cstheme="minorBidi"/>
                <w:kern w:val="0"/>
                <w:sz w:val="21"/>
                <w:lang w:val="en-US" w:eastAsia="zh-Hans"/>
              </w:rPr>
              <w:t>24小时</w:t>
            </w:r>
            <w:r>
              <w:rPr>
                <w:rFonts w:hint="eastAsia" w:asciiTheme="minorHAnsi" w:hAnsiTheme="minorHAnsi" w:eastAsiaTheme="minorEastAsia" w:cstheme="minorBidi"/>
                <w:kern w:val="0"/>
                <w:sz w:val="21"/>
                <w:lang w:val="en-US" w:eastAsia="zh-CN"/>
              </w:rPr>
              <w:t>内</w:t>
            </w:r>
            <w:r>
              <w:rPr>
                <w:rFonts w:hint="eastAsia" w:asciiTheme="minorHAnsi" w:hAnsiTheme="minorHAnsi" w:eastAsiaTheme="minorEastAsia" w:cstheme="minorBidi"/>
                <w:kern w:val="0"/>
                <w:sz w:val="21"/>
                <w:lang w:val="en-US" w:eastAsia="zh-Hans"/>
              </w:rPr>
              <w:t>到</w:t>
            </w:r>
            <w:r>
              <w:rPr>
                <w:rFonts w:hint="eastAsia" w:asciiTheme="minorHAnsi" w:hAnsiTheme="minorHAnsi" w:eastAsiaTheme="minorEastAsia" w:cstheme="minorBidi"/>
                <w:kern w:val="0"/>
                <w:sz w:val="21"/>
                <w:lang w:val="en-US" w:eastAsia="zh-CN"/>
              </w:rPr>
              <w:t>达现</w:t>
            </w:r>
            <w:r>
              <w:rPr>
                <w:rFonts w:hint="eastAsia" w:asciiTheme="minorHAnsi" w:hAnsiTheme="minorHAnsi" w:eastAsiaTheme="minorEastAsia" w:cstheme="minorBidi"/>
                <w:kern w:val="0"/>
                <w:sz w:val="21"/>
                <w:lang w:val="en-US" w:eastAsia="zh-Hans"/>
              </w:rPr>
              <w:t>场，保证全年工作日开机率达到95%以上。</w:t>
            </w:r>
          </w:p>
          <w:p w14:paraId="05C7C991">
            <w:pPr>
              <w:pStyle w:val="11"/>
              <w:spacing w:line="240" w:lineRule="auto"/>
              <w:jc w:val="both"/>
            </w:pPr>
            <w:r>
              <w:rPr>
                <w:rFonts w:hint="eastAsia" w:asciiTheme="minorHAnsi" w:hAnsiTheme="minorHAnsi" w:eastAsiaTheme="minorEastAsia" w:cstheme="minorBidi"/>
                <w:kern w:val="0"/>
                <w:sz w:val="21"/>
                <w:lang w:val="en-US" w:eastAsia="zh-CN"/>
              </w:rPr>
              <w:t>9、投标供应商确认维保设备各项系统正常完好。报价包含可</w:t>
            </w:r>
            <w:r>
              <w:rPr>
                <w:rFonts w:hint="eastAsia" w:asciiTheme="minorHAnsi" w:hAnsiTheme="minorHAnsi" w:eastAsiaTheme="minorEastAsia" w:cstheme="minorBidi"/>
                <w:sz w:val="21"/>
                <w:szCs w:val="20"/>
                <w:lang w:val="en-US" w:eastAsia="zh-CN"/>
              </w:rPr>
              <w:t>能的任何瑕疵，需要上门现场勘测的，可预约现场勘测。</w:t>
            </w:r>
          </w:p>
        </w:tc>
      </w:tr>
      <w:tr w14:paraId="2FB5E5F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434" w:type="dxa"/>
            <w:vAlign w:val="center"/>
          </w:tcPr>
          <w:p w14:paraId="0F6F1E3F">
            <w:pPr>
              <w:pStyle w:val="11"/>
              <w:jc w:val="center"/>
            </w:pPr>
            <w:r>
              <w:t>说明</w:t>
            </w:r>
          </w:p>
        </w:tc>
        <w:tc>
          <w:tcPr>
            <w:tcW w:w="6882" w:type="dxa"/>
            <w:gridSpan w:val="2"/>
          </w:tcPr>
          <w:p w14:paraId="4F340330">
            <w:pPr>
              <w:pStyle w:val="11"/>
              <w:jc w:val="left"/>
            </w:pPr>
            <w:r>
              <w:t xml:space="preserve"> </w:t>
            </w:r>
            <w:r>
              <w:rPr>
                <w:sz w:val="21"/>
                <w:szCs w:val="21"/>
              </w:rPr>
              <w:t>打“▲”号条款为重要技术参数，若有部分“▲”条款未响应或不满足，将导致其响应性评审加重扣分，但不作为无效投标条款。</w:t>
            </w:r>
          </w:p>
        </w:tc>
      </w:tr>
    </w:tbl>
    <w:p w14:paraId="2090FD60">
      <w:pPr>
        <w:pStyle w:val="11"/>
      </w:pPr>
      <w:r>
        <w:t xml:space="preserve">  </w:t>
      </w:r>
    </w:p>
    <w:p w14:paraId="5902AFFC">
      <w:pPr>
        <w:pStyle w:val="11"/>
        <w:jc w:val="center"/>
        <w:outlineLvl w:val="1"/>
      </w:pPr>
      <w:r>
        <w:rPr>
          <w:b/>
          <w:sz w:val="36"/>
        </w:rPr>
        <w:t>第三章 供应商须知</w:t>
      </w:r>
    </w:p>
    <w:p w14:paraId="2C18073A">
      <w:pPr>
        <w:pStyle w:val="11"/>
        <w:ind w:firstLine="480"/>
        <w:rPr>
          <w:sz w:val="24"/>
          <w:szCs w:val="24"/>
        </w:rPr>
      </w:pPr>
      <w:r>
        <w:t xml:space="preserve"> </w:t>
      </w:r>
      <w:r>
        <w:rPr>
          <w:sz w:val="24"/>
          <w:szCs w:val="24"/>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5DB20D66">
      <w:pPr>
        <w:pStyle w:val="11"/>
        <w:outlineLvl w:val="3"/>
      </w:pPr>
      <w:r>
        <w:rPr>
          <w:b/>
          <w:sz w:val="24"/>
        </w:rPr>
        <w:t>一、名词解释</w:t>
      </w:r>
    </w:p>
    <w:p w14:paraId="16F67201">
      <w:pPr>
        <w:pStyle w:val="11"/>
        <w:ind w:firstLine="480"/>
        <w:rPr>
          <w:sz w:val="24"/>
          <w:szCs w:val="24"/>
        </w:rPr>
      </w:pPr>
      <w:r>
        <w:rPr>
          <w:rFonts w:hint="eastAsia"/>
          <w:sz w:val="24"/>
          <w:szCs w:val="24"/>
          <w:lang w:val="en-US" w:eastAsia="zh-CN"/>
        </w:rPr>
        <w:t>1.</w:t>
      </w:r>
      <w:r>
        <w:rPr>
          <w:sz w:val="24"/>
          <w:szCs w:val="24"/>
        </w:rPr>
        <w:t>采购人：本项目是指</w:t>
      </w:r>
      <w:r>
        <w:rPr>
          <w:rFonts w:hint="eastAsia"/>
          <w:sz w:val="24"/>
          <w:szCs w:val="24"/>
          <w:lang w:eastAsia="zh-CN"/>
        </w:rPr>
        <w:t>徐州市肿瘤</w:t>
      </w:r>
      <w:r>
        <w:rPr>
          <w:sz w:val="24"/>
          <w:szCs w:val="24"/>
        </w:rPr>
        <w:t>医院，是采购活动当事人，负责</w:t>
      </w:r>
      <w:r>
        <w:rPr>
          <w:rFonts w:hint="eastAsia"/>
          <w:sz w:val="24"/>
          <w:szCs w:val="24"/>
          <w:lang w:eastAsia="zh-CN"/>
        </w:rPr>
        <w:t>本</w:t>
      </w:r>
      <w:r>
        <w:rPr>
          <w:sz w:val="24"/>
          <w:szCs w:val="24"/>
        </w:rPr>
        <w:t>项目的整体规划、技术方案可行性设计论证与实施，承担质疑回复、履行合同、验收与评价等义务。</w:t>
      </w:r>
    </w:p>
    <w:p w14:paraId="19AACD6F">
      <w:pPr>
        <w:pStyle w:val="11"/>
        <w:ind w:firstLine="480"/>
        <w:rPr>
          <w:sz w:val="24"/>
          <w:szCs w:val="24"/>
        </w:rPr>
      </w:pPr>
      <w:r>
        <w:rPr>
          <w:rFonts w:hint="eastAsia"/>
          <w:sz w:val="24"/>
          <w:szCs w:val="24"/>
          <w:lang w:val="en-US" w:eastAsia="zh-CN"/>
        </w:rPr>
        <w:t>2</w:t>
      </w:r>
      <w:r>
        <w:rPr>
          <w:sz w:val="24"/>
          <w:szCs w:val="24"/>
        </w:rPr>
        <w:t>.供应商：是指</w:t>
      </w:r>
      <w:r>
        <w:rPr>
          <w:rFonts w:hint="eastAsia"/>
          <w:sz w:val="24"/>
          <w:szCs w:val="24"/>
          <w:lang w:eastAsia="zh-CN"/>
        </w:rPr>
        <w:t>提交</w:t>
      </w:r>
      <w:r>
        <w:rPr>
          <w:sz w:val="24"/>
          <w:szCs w:val="24"/>
        </w:rPr>
        <w:t>本项目响应文件的供应商。</w:t>
      </w:r>
    </w:p>
    <w:p w14:paraId="2AAFB79F">
      <w:pPr>
        <w:pStyle w:val="11"/>
        <w:ind w:firstLine="480"/>
        <w:rPr>
          <w:sz w:val="24"/>
          <w:szCs w:val="24"/>
        </w:rPr>
      </w:pPr>
      <w:r>
        <w:rPr>
          <w:rFonts w:hint="eastAsia"/>
          <w:sz w:val="24"/>
          <w:szCs w:val="24"/>
          <w:lang w:val="en-US" w:eastAsia="zh-CN"/>
        </w:rPr>
        <w:t>3</w:t>
      </w:r>
      <w:r>
        <w:rPr>
          <w:sz w:val="24"/>
          <w:szCs w:val="24"/>
        </w:rPr>
        <w:t>.“磋商小组”是指根据《中华人民共和国政府采购法》等法律法规规定，由采购人代表和有关专家组成以确定成交供应商或者推荐成交候选供应商的临时组织。</w:t>
      </w:r>
    </w:p>
    <w:p w14:paraId="0EE83901">
      <w:pPr>
        <w:pStyle w:val="11"/>
        <w:ind w:firstLine="480"/>
        <w:rPr>
          <w:sz w:val="24"/>
          <w:szCs w:val="24"/>
        </w:rPr>
      </w:pPr>
      <w:r>
        <w:rPr>
          <w:rFonts w:hint="eastAsia"/>
          <w:sz w:val="24"/>
          <w:szCs w:val="24"/>
          <w:lang w:val="en-US" w:eastAsia="zh-CN"/>
        </w:rPr>
        <w:t>4</w:t>
      </w:r>
      <w:r>
        <w:rPr>
          <w:sz w:val="24"/>
          <w:szCs w:val="24"/>
        </w:rPr>
        <w:t>.“成交供应商”是指经磋商小组评审确定的对磋商文件做出实质性响应，经采购人按照规定在磋商小组推荐的成交候选供应商中确定的或磋商小组受采购人委托直接确认的供应商。</w:t>
      </w:r>
    </w:p>
    <w:p w14:paraId="131AB47D">
      <w:pPr>
        <w:pStyle w:val="11"/>
        <w:ind w:firstLine="480"/>
        <w:rPr>
          <w:sz w:val="24"/>
          <w:szCs w:val="24"/>
        </w:rPr>
      </w:pPr>
      <w:r>
        <w:rPr>
          <w:rFonts w:hint="eastAsia"/>
          <w:sz w:val="24"/>
          <w:szCs w:val="24"/>
          <w:lang w:val="en-US" w:eastAsia="zh-CN"/>
        </w:rPr>
        <w:t>5</w:t>
      </w:r>
      <w:r>
        <w:rPr>
          <w:sz w:val="24"/>
          <w:szCs w:val="24"/>
        </w:rPr>
        <w:t>.磋商文件：是指包括磋商公告和磋商文件及其补充、变更和澄清等一系列文件。</w:t>
      </w:r>
    </w:p>
    <w:p w14:paraId="629215F2">
      <w:pPr>
        <w:pStyle w:val="11"/>
        <w:ind w:firstLine="480"/>
        <w:rPr>
          <w:sz w:val="24"/>
          <w:szCs w:val="24"/>
        </w:rPr>
      </w:pPr>
      <w:r>
        <w:rPr>
          <w:rFonts w:hint="eastAsia"/>
          <w:sz w:val="24"/>
          <w:szCs w:val="24"/>
          <w:lang w:val="en-US" w:eastAsia="zh-CN"/>
        </w:rPr>
        <w:t>6</w:t>
      </w:r>
      <w:r>
        <w:rPr>
          <w:sz w:val="24"/>
          <w:szCs w:val="24"/>
        </w:rPr>
        <w:t>.“全称”、“公司全称”、“加盖单位公章”及“公章”：在投标（响应）文件及相关的其他资料中，涉及“全称”或“公司全称”的应在对应文件编辑时使用文本录入方式，或在纸质投标（响应）文件上进行手写签名；涉及“加盖单位公章”和“公章”应使用投标人单位的印章完成。</w:t>
      </w:r>
    </w:p>
    <w:p w14:paraId="19B99680">
      <w:pPr>
        <w:pStyle w:val="11"/>
        <w:ind w:firstLine="480"/>
        <w:rPr>
          <w:sz w:val="24"/>
          <w:szCs w:val="24"/>
        </w:rPr>
      </w:pPr>
      <w:r>
        <w:rPr>
          <w:sz w:val="24"/>
          <w:szCs w:val="24"/>
        </w:rPr>
        <w:t xml:space="preserve"> </w:t>
      </w:r>
      <w:r>
        <w:rPr>
          <w:rFonts w:hint="eastAsia"/>
          <w:sz w:val="24"/>
          <w:szCs w:val="24"/>
          <w:lang w:val="en-US" w:eastAsia="zh-CN"/>
        </w:rPr>
        <w:t>7</w:t>
      </w:r>
      <w:r>
        <w:rPr>
          <w:sz w:val="24"/>
          <w:szCs w:val="24"/>
        </w:rPr>
        <w:t>.“投标人代表签字”及“授权代表”：在投标（响应）文件及相关的其他资料中，涉及“投标人代表签字”或“授权代表”应在投标（响应）文件上进行手写签名。</w:t>
      </w:r>
    </w:p>
    <w:p w14:paraId="7AE93D2F">
      <w:pPr>
        <w:pStyle w:val="11"/>
        <w:ind w:firstLine="480"/>
        <w:rPr>
          <w:sz w:val="24"/>
          <w:szCs w:val="24"/>
        </w:rPr>
      </w:pPr>
      <w:r>
        <w:rPr>
          <w:rFonts w:hint="eastAsia"/>
          <w:sz w:val="24"/>
          <w:szCs w:val="24"/>
          <w:lang w:val="en-US" w:eastAsia="zh-CN"/>
        </w:rPr>
        <w:t>8</w:t>
      </w:r>
      <w:r>
        <w:rPr>
          <w:sz w:val="24"/>
          <w:szCs w:val="24"/>
        </w:rPr>
        <w:t>.“法定代表人”：在投标（响应）文件及相关的其他子资料中，涉及“法定代表人”应在纸质投标（响应）文件上进行手写签名。</w:t>
      </w:r>
    </w:p>
    <w:p w14:paraId="37F1CD06">
      <w:pPr>
        <w:pStyle w:val="11"/>
        <w:ind w:firstLine="480"/>
        <w:rPr>
          <w:sz w:val="24"/>
          <w:szCs w:val="24"/>
        </w:rPr>
      </w:pPr>
      <w:r>
        <w:rPr>
          <w:rFonts w:hint="eastAsia"/>
          <w:sz w:val="24"/>
          <w:szCs w:val="24"/>
          <w:lang w:val="en-US" w:eastAsia="zh-CN"/>
        </w:rPr>
        <w:t>9</w:t>
      </w:r>
      <w:r>
        <w:rPr>
          <w:sz w:val="24"/>
          <w:szCs w:val="24"/>
        </w:rPr>
        <w:t>.日期、天数、时间：未有特别说明时，均为公历日（天）及北京时间。</w:t>
      </w:r>
    </w:p>
    <w:p w14:paraId="6FD0D444">
      <w:pPr>
        <w:pStyle w:val="11"/>
        <w:outlineLvl w:val="2"/>
      </w:pPr>
      <w:r>
        <w:rPr>
          <w:b/>
          <w:sz w:val="28"/>
        </w:rPr>
        <w:t>二、须知前附表</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51"/>
        <w:gridCol w:w="2252"/>
        <w:gridCol w:w="5004"/>
      </w:tblGrid>
      <w:tr w14:paraId="605843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7" w:type="dxa"/>
            <w:gridSpan w:val="3"/>
          </w:tcPr>
          <w:p w14:paraId="693A7DF1">
            <w:pPr>
              <w:pStyle w:val="11"/>
              <w:rPr>
                <w:sz w:val="21"/>
                <w:szCs w:val="21"/>
              </w:rPr>
            </w:pPr>
            <w:r>
              <w:rPr>
                <w:sz w:val="21"/>
                <w:szCs w:val="21"/>
              </w:rPr>
              <w:t xml:space="preserve"> 本表与磋商文件对应章节的内容若不一致，以本表为准。</w:t>
            </w:r>
          </w:p>
        </w:tc>
      </w:tr>
      <w:tr w14:paraId="2054F4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14:paraId="041EF4C7">
            <w:pPr>
              <w:pStyle w:val="11"/>
              <w:rPr>
                <w:sz w:val="21"/>
                <w:szCs w:val="21"/>
              </w:rPr>
            </w:pPr>
            <w:r>
              <w:rPr>
                <w:sz w:val="21"/>
                <w:szCs w:val="21"/>
              </w:rPr>
              <w:t xml:space="preserve"> 序号</w:t>
            </w:r>
          </w:p>
        </w:tc>
        <w:tc>
          <w:tcPr>
            <w:tcW w:w="2252" w:type="dxa"/>
          </w:tcPr>
          <w:p w14:paraId="10469A7A">
            <w:pPr>
              <w:pStyle w:val="11"/>
              <w:rPr>
                <w:sz w:val="21"/>
                <w:szCs w:val="21"/>
              </w:rPr>
            </w:pPr>
            <w:r>
              <w:rPr>
                <w:sz w:val="21"/>
                <w:szCs w:val="21"/>
              </w:rPr>
              <w:t>条款名称</w:t>
            </w:r>
          </w:p>
        </w:tc>
        <w:tc>
          <w:tcPr>
            <w:tcW w:w="5004" w:type="dxa"/>
          </w:tcPr>
          <w:p w14:paraId="26C1B43A">
            <w:pPr>
              <w:pStyle w:val="11"/>
              <w:rPr>
                <w:sz w:val="21"/>
                <w:szCs w:val="21"/>
              </w:rPr>
            </w:pPr>
            <w:r>
              <w:rPr>
                <w:sz w:val="21"/>
                <w:szCs w:val="21"/>
              </w:rPr>
              <w:t>内容及要求</w:t>
            </w:r>
          </w:p>
        </w:tc>
      </w:tr>
      <w:tr w14:paraId="36E71C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14:paraId="467E642B">
            <w:pPr>
              <w:pStyle w:val="11"/>
              <w:jc w:val="center"/>
              <w:rPr>
                <w:sz w:val="21"/>
                <w:szCs w:val="21"/>
              </w:rPr>
            </w:pPr>
            <w:r>
              <w:rPr>
                <w:sz w:val="21"/>
                <w:szCs w:val="21"/>
              </w:rPr>
              <w:t>1</w:t>
            </w:r>
          </w:p>
        </w:tc>
        <w:tc>
          <w:tcPr>
            <w:tcW w:w="2252" w:type="dxa"/>
          </w:tcPr>
          <w:p w14:paraId="69754F1C">
            <w:pPr>
              <w:pStyle w:val="11"/>
              <w:rPr>
                <w:sz w:val="21"/>
                <w:szCs w:val="21"/>
              </w:rPr>
            </w:pPr>
            <w:r>
              <w:rPr>
                <w:sz w:val="21"/>
                <w:szCs w:val="21"/>
              </w:rPr>
              <w:t>采购包情况</w:t>
            </w:r>
          </w:p>
        </w:tc>
        <w:tc>
          <w:tcPr>
            <w:tcW w:w="5004" w:type="dxa"/>
          </w:tcPr>
          <w:p w14:paraId="2A1DD88F">
            <w:pPr>
              <w:pStyle w:val="11"/>
              <w:rPr>
                <w:sz w:val="21"/>
                <w:szCs w:val="21"/>
              </w:rPr>
            </w:pPr>
            <w:r>
              <w:rPr>
                <w:sz w:val="21"/>
                <w:szCs w:val="21"/>
              </w:rPr>
              <w:t>本项目共1个采购包</w:t>
            </w:r>
          </w:p>
        </w:tc>
      </w:tr>
      <w:tr w14:paraId="52682CE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14:paraId="1267A678">
            <w:pPr>
              <w:pStyle w:val="11"/>
              <w:jc w:val="center"/>
              <w:rPr>
                <w:sz w:val="21"/>
                <w:szCs w:val="21"/>
              </w:rPr>
            </w:pPr>
            <w:r>
              <w:rPr>
                <w:sz w:val="21"/>
                <w:szCs w:val="21"/>
              </w:rPr>
              <w:t>2</w:t>
            </w:r>
          </w:p>
        </w:tc>
        <w:tc>
          <w:tcPr>
            <w:tcW w:w="2252" w:type="dxa"/>
          </w:tcPr>
          <w:p w14:paraId="4D72B61C">
            <w:pPr>
              <w:pStyle w:val="11"/>
              <w:rPr>
                <w:sz w:val="21"/>
                <w:szCs w:val="21"/>
              </w:rPr>
            </w:pPr>
            <w:r>
              <w:rPr>
                <w:sz w:val="21"/>
                <w:szCs w:val="21"/>
              </w:rPr>
              <w:t>开启方式</w:t>
            </w:r>
          </w:p>
        </w:tc>
        <w:tc>
          <w:tcPr>
            <w:tcW w:w="5004" w:type="dxa"/>
          </w:tcPr>
          <w:p w14:paraId="7178F4BC">
            <w:pPr>
              <w:pStyle w:val="11"/>
              <w:rPr>
                <w:sz w:val="21"/>
                <w:szCs w:val="21"/>
              </w:rPr>
            </w:pPr>
            <w:r>
              <w:rPr>
                <w:rFonts w:hint="eastAsia"/>
                <w:sz w:val="21"/>
                <w:szCs w:val="21"/>
                <w:lang w:eastAsia="zh-CN"/>
              </w:rPr>
              <w:t>现场</w:t>
            </w:r>
            <w:r>
              <w:rPr>
                <w:sz w:val="21"/>
                <w:szCs w:val="21"/>
              </w:rPr>
              <w:t>开标</w:t>
            </w:r>
          </w:p>
        </w:tc>
      </w:tr>
      <w:tr w14:paraId="63D7584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14:paraId="76057F59">
            <w:pPr>
              <w:pStyle w:val="11"/>
              <w:jc w:val="center"/>
              <w:rPr>
                <w:sz w:val="21"/>
                <w:szCs w:val="21"/>
              </w:rPr>
            </w:pPr>
            <w:r>
              <w:rPr>
                <w:sz w:val="21"/>
                <w:szCs w:val="21"/>
              </w:rPr>
              <w:t>3</w:t>
            </w:r>
          </w:p>
        </w:tc>
        <w:tc>
          <w:tcPr>
            <w:tcW w:w="2252" w:type="dxa"/>
          </w:tcPr>
          <w:p w14:paraId="23691178">
            <w:pPr>
              <w:pStyle w:val="11"/>
              <w:rPr>
                <w:sz w:val="21"/>
                <w:szCs w:val="21"/>
              </w:rPr>
            </w:pPr>
            <w:r>
              <w:rPr>
                <w:sz w:val="21"/>
                <w:szCs w:val="21"/>
              </w:rPr>
              <w:t>评审方式</w:t>
            </w:r>
          </w:p>
        </w:tc>
        <w:tc>
          <w:tcPr>
            <w:tcW w:w="5004" w:type="dxa"/>
          </w:tcPr>
          <w:p w14:paraId="2C886864">
            <w:pPr>
              <w:pStyle w:val="11"/>
              <w:rPr>
                <w:sz w:val="21"/>
                <w:szCs w:val="21"/>
              </w:rPr>
            </w:pPr>
            <w:r>
              <w:rPr>
                <w:sz w:val="21"/>
                <w:szCs w:val="21"/>
              </w:rPr>
              <w:t>现场评标 （供应商应当审慎标记各评审项的应答部分，标记内容清晰且完整，否则将自行承担不利后果）</w:t>
            </w:r>
          </w:p>
        </w:tc>
      </w:tr>
      <w:tr w14:paraId="029A9B0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14:paraId="6B0F60F8">
            <w:pPr>
              <w:pStyle w:val="11"/>
              <w:jc w:val="center"/>
              <w:rPr>
                <w:sz w:val="21"/>
                <w:szCs w:val="21"/>
              </w:rPr>
            </w:pPr>
            <w:r>
              <w:rPr>
                <w:sz w:val="21"/>
                <w:szCs w:val="21"/>
              </w:rPr>
              <w:t>4</w:t>
            </w:r>
          </w:p>
        </w:tc>
        <w:tc>
          <w:tcPr>
            <w:tcW w:w="2252" w:type="dxa"/>
          </w:tcPr>
          <w:p w14:paraId="28283F98">
            <w:pPr>
              <w:pStyle w:val="11"/>
              <w:rPr>
                <w:sz w:val="21"/>
                <w:szCs w:val="21"/>
              </w:rPr>
            </w:pPr>
            <w:r>
              <w:rPr>
                <w:sz w:val="21"/>
                <w:szCs w:val="21"/>
              </w:rPr>
              <w:t>评审办法</w:t>
            </w:r>
          </w:p>
        </w:tc>
        <w:tc>
          <w:tcPr>
            <w:tcW w:w="5004" w:type="dxa"/>
          </w:tcPr>
          <w:p w14:paraId="67F0977C">
            <w:pPr>
              <w:pStyle w:val="11"/>
              <w:rPr>
                <w:sz w:val="21"/>
                <w:szCs w:val="21"/>
              </w:rPr>
            </w:pPr>
            <w:r>
              <w:rPr>
                <w:sz w:val="21"/>
                <w:szCs w:val="21"/>
              </w:rPr>
              <w:t>综合评分法</w:t>
            </w:r>
          </w:p>
        </w:tc>
      </w:tr>
      <w:tr w14:paraId="1D9458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14:paraId="1AEB5234">
            <w:pPr>
              <w:pStyle w:val="11"/>
              <w:jc w:val="center"/>
              <w:rPr>
                <w:sz w:val="21"/>
                <w:szCs w:val="21"/>
              </w:rPr>
            </w:pPr>
            <w:r>
              <w:rPr>
                <w:sz w:val="21"/>
                <w:szCs w:val="21"/>
              </w:rPr>
              <w:t>5</w:t>
            </w:r>
          </w:p>
        </w:tc>
        <w:tc>
          <w:tcPr>
            <w:tcW w:w="2252" w:type="dxa"/>
          </w:tcPr>
          <w:p w14:paraId="61A8ED43">
            <w:pPr>
              <w:pStyle w:val="11"/>
              <w:rPr>
                <w:sz w:val="21"/>
                <w:szCs w:val="21"/>
              </w:rPr>
            </w:pPr>
            <w:r>
              <w:rPr>
                <w:sz w:val="21"/>
                <w:szCs w:val="21"/>
              </w:rPr>
              <w:t>报价形式</w:t>
            </w:r>
          </w:p>
        </w:tc>
        <w:tc>
          <w:tcPr>
            <w:tcW w:w="5004" w:type="dxa"/>
          </w:tcPr>
          <w:p w14:paraId="547E882E">
            <w:pPr>
              <w:pStyle w:val="11"/>
              <w:rPr>
                <w:sz w:val="21"/>
                <w:szCs w:val="21"/>
              </w:rPr>
            </w:pPr>
            <w:r>
              <w:rPr>
                <w:sz w:val="21"/>
                <w:szCs w:val="21"/>
              </w:rPr>
              <w:t>总价</w:t>
            </w:r>
          </w:p>
        </w:tc>
      </w:tr>
      <w:tr w14:paraId="084574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14:paraId="149EA685">
            <w:pPr>
              <w:pStyle w:val="11"/>
              <w:jc w:val="center"/>
              <w:rPr>
                <w:sz w:val="21"/>
                <w:szCs w:val="21"/>
              </w:rPr>
            </w:pPr>
            <w:r>
              <w:rPr>
                <w:sz w:val="21"/>
                <w:szCs w:val="21"/>
              </w:rPr>
              <w:t>6</w:t>
            </w:r>
          </w:p>
        </w:tc>
        <w:tc>
          <w:tcPr>
            <w:tcW w:w="2252" w:type="dxa"/>
          </w:tcPr>
          <w:p w14:paraId="2CAE86B6">
            <w:pPr>
              <w:pStyle w:val="11"/>
              <w:rPr>
                <w:sz w:val="21"/>
                <w:szCs w:val="21"/>
              </w:rPr>
            </w:pPr>
            <w:r>
              <w:rPr>
                <w:sz w:val="21"/>
                <w:szCs w:val="21"/>
              </w:rPr>
              <w:t>报价要求</w:t>
            </w:r>
          </w:p>
        </w:tc>
        <w:tc>
          <w:tcPr>
            <w:tcW w:w="5004" w:type="dxa"/>
          </w:tcPr>
          <w:p w14:paraId="645F665F">
            <w:pPr>
              <w:pStyle w:val="11"/>
              <w:rPr>
                <w:sz w:val="21"/>
                <w:szCs w:val="21"/>
              </w:rPr>
            </w:pPr>
            <w:r>
              <w:rPr>
                <w:sz w:val="21"/>
                <w:szCs w:val="21"/>
              </w:rPr>
              <w:t>报价不超过预算总价</w:t>
            </w:r>
          </w:p>
        </w:tc>
      </w:tr>
      <w:tr w14:paraId="136446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14:paraId="2BEFDDB7">
            <w:pPr>
              <w:pStyle w:val="11"/>
              <w:jc w:val="center"/>
              <w:rPr>
                <w:sz w:val="21"/>
                <w:szCs w:val="21"/>
              </w:rPr>
            </w:pPr>
            <w:r>
              <w:rPr>
                <w:sz w:val="21"/>
                <w:szCs w:val="21"/>
              </w:rPr>
              <w:t>7</w:t>
            </w:r>
          </w:p>
        </w:tc>
        <w:tc>
          <w:tcPr>
            <w:tcW w:w="2252" w:type="dxa"/>
          </w:tcPr>
          <w:p w14:paraId="22F7C3A2">
            <w:pPr>
              <w:pStyle w:val="11"/>
              <w:rPr>
                <w:sz w:val="21"/>
                <w:szCs w:val="21"/>
              </w:rPr>
            </w:pPr>
            <w:r>
              <w:rPr>
                <w:sz w:val="21"/>
                <w:szCs w:val="21"/>
              </w:rPr>
              <w:t>现场踏勘</w:t>
            </w:r>
          </w:p>
        </w:tc>
        <w:tc>
          <w:tcPr>
            <w:tcW w:w="5004" w:type="dxa"/>
          </w:tcPr>
          <w:p w14:paraId="4AECF006">
            <w:pPr>
              <w:pStyle w:val="11"/>
              <w:rPr>
                <w:sz w:val="21"/>
                <w:szCs w:val="21"/>
              </w:rPr>
            </w:pPr>
            <w:r>
              <w:rPr>
                <w:sz w:val="21"/>
                <w:szCs w:val="21"/>
              </w:rPr>
              <w:t>否</w:t>
            </w:r>
          </w:p>
        </w:tc>
      </w:tr>
      <w:tr w14:paraId="2F991B9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14:paraId="29C7C9CC">
            <w:pPr>
              <w:pStyle w:val="11"/>
              <w:jc w:val="center"/>
              <w:rPr>
                <w:sz w:val="21"/>
                <w:szCs w:val="21"/>
              </w:rPr>
            </w:pPr>
            <w:r>
              <w:rPr>
                <w:sz w:val="21"/>
                <w:szCs w:val="21"/>
              </w:rPr>
              <w:t>8</w:t>
            </w:r>
          </w:p>
        </w:tc>
        <w:tc>
          <w:tcPr>
            <w:tcW w:w="2252" w:type="dxa"/>
          </w:tcPr>
          <w:p w14:paraId="36D12414">
            <w:pPr>
              <w:pStyle w:val="11"/>
              <w:rPr>
                <w:sz w:val="21"/>
                <w:szCs w:val="21"/>
              </w:rPr>
            </w:pPr>
            <w:r>
              <w:rPr>
                <w:sz w:val="21"/>
                <w:szCs w:val="21"/>
              </w:rPr>
              <w:t>响应有效期</w:t>
            </w:r>
          </w:p>
        </w:tc>
        <w:tc>
          <w:tcPr>
            <w:tcW w:w="5004" w:type="dxa"/>
          </w:tcPr>
          <w:p w14:paraId="59C8BB97">
            <w:pPr>
              <w:pStyle w:val="11"/>
              <w:rPr>
                <w:sz w:val="21"/>
                <w:szCs w:val="21"/>
              </w:rPr>
            </w:pPr>
            <w:r>
              <w:rPr>
                <w:sz w:val="21"/>
                <w:szCs w:val="21"/>
              </w:rPr>
              <w:t>从提交投标（响应）文件的截止之日起90日历天</w:t>
            </w:r>
          </w:p>
        </w:tc>
      </w:tr>
      <w:tr w14:paraId="47BAEED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51" w:type="dxa"/>
          </w:tcPr>
          <w:p w14:paraId="39BCBD6F">
            <w:pPr>
              <w:pStyle w:val="11"/>
              <w:jc w:val="center"/>
              <w:rPr>
                <w:rFonts w:hint="eastAsia" w:eastAsiaTheme="minorEastAsia"/>
                <w:sz w:val="21"/>
                <w:szCs w:val="21"/>
                <w:lang w:eastAsia="zh-CN"/>
              </w:rPr>
            </w:pPr>
            <w:r>
              <w:rPr>
                <w:rFonts w:hint="eastAsia"/>
                <w:sz w:val="21"/>
                <w:szCs w:val="21"/>
                <w:lang w:val="en-US" w:eastAsia="zh-CN"/>
              </w:rPr>
              <w:t>9</w:t>
            </w:r>
          </w:p>
        </w:tc>
        <w:tc>
          <w:tcPr>
            <w:tcW w:w="2252" w:type="dxa"/>
          </w:tcPr>
          <w:p w14:paraId="1413955F">
            <w:pPr>
              <w:pStyle w:val="11"/>
              <w:rPr>
                <w:sz w:val="21"/>
                <w:szCs w:val="21"/>
              </w:rPr>
            </w:pPr>
            <w:r>
              <w:rPr>
                <w:sz w:val="21"/>
                <w:szCs w:val="21"/>
              </w:rPr>
              <w:t>成交供应商确定方式</w:t>
            </w:r>
          </w:p>
        </w:tc>
        <w:tc>
          <w:tcPr>
            <w:tcW w:w="5004" w:type="dxa"/>
          </w:tcPr>
          <w:p w14:paraId="39A7911C">
            <w:pPr>
              <w:pStyle w:val="11"/>
              <w:rPr>
                <w:sz w:val="21"/>
                <w:szCs w:val="21"/>
              </w:rPr>
            </w:pPr>
            <w:r>
              <w:rPr>
                <w:sz w:val="21"/>
                <w:szCs w:val="21"/>
              </w:rPr>
              <w:t>采购人按照评审报告中推荐的成交候选人确定中标（成交）人。</w:t>
            </w:r>
          </w:p>
        </w:tc>
      </w:tr>
    </w:tbl>
    <w:p w14:paraId="6D019908">
      <w:pPr>
        <w:pStyle w:val="11"/>
        <w:outlineLvl w:val="2"/>
      </w:pPr>
      <w:r>
        <w:rPr>
          <w:b/>
          <w:sz w:val="28"/>
        </w:rPr>
        <w:t>三、说明</w:t>
      </w:r>
    </w:p>
    <w:p w14:paraId="47F70FD7">
      <w:pPr>
        <w:pStyle w:val="11"/>
        <w:outlineLvl w:val="3"/>
      </w:pPr>
      <w:r>
        <w:rPr>
          <w:b/>
          <w:sz w:val="24"/>
        </w:rPr>
        <w:t>1.总则</w:t>
      </w:r>
    </w:p>
    <w:p w14:paraId="38CE0783">
      <w:pPr>
        <w:pStyle w:val="11"/>
        <w:ind w:firstLine="480"/>
        <w:rPr>
          <w:sz w:val="24"/>
          <w:szCs w:val="24"/>
        </w:rPr>
      </w:pPr>
      <w:r>
        <w:rPr>
          <w:sz w:val="24"/>
          <w:szCs w:val="24"/>
        </w:rPr>
        <w:t xml:space="preserve"> 本磋商文件依据《中华人民共和国政府采购法》、《中华人民共和国政府采购法实施条例》（国务院令第658号）和《政府采购竞争性磋商采购方式管理暂行办法》（财库〔2014〕214号）及国家和</w:t>
      </w:r>
      <w:r>
        <w:rPr>
          <w:rFonts w:hint="eastAsia"/>
          <w:sz w:val="24"/>
          <w:szCs w:val="24"/>
          <w:lang w:eastAsia="zh-CN"/>
        </w:rPr>
        <w:t>江苏</w:t>
      </w:r>
      <w:r>
        <w:rPr>
          <w:sz w:val="24"/>
          <w:szCs w:val="24"/>
        </w:rPr>
        <w:t>省有关法律、法规、规章制度编制。</w:t>
      </w:r>
    </w:p>
    <w:p w14:paraId="2AF8B874">
      <w:pPr>
        <w:pStyle w:val="11"/>
        <w:ind w:firstLine="480"/>
        <w:rPr>
          <w:sz w:val="24"/>
          <w:szCs w:val="24"/>
        </w:rPr>
      </w:pPr>
      <w:r>
        <w:rPr>
          <w:sz w:val="24"/>
          <w:szCs w:val="24"/>
        </w:rPr>
        <w:t xml:space="preserve"> 供应商应仔细阅读本项目信息公告及磋商文件的所有内容（包括变更、补充、澄清以及修改等，且均为磋商文件的组成部分），按照磋商文件要求以及格式编制响应文件，并保证其真实性，否则一切后果自负。</w:t>
      </w:r>
    </w:p>
    <w:p w14:paraId="30F5054C">
      <w:pPr>
        <w:pStyle w:val="11"/>
        <w:ind w:firstLine="480"/>
        <w:rPr>
          <w:sz w:val="24"/>
          <w:szCs w:val="24"/>
        </w:rPr>
      </w:pPr>
      <w:r>
        <w:rPr>
          <w:sz w:val="24"/>
          <w:szCs w:val="24"/>
        </w:rPr>
        <w:t>本次竞争性磋商项目，是以磋商公告的方式邀请非特定的供应商参加磋商。</w:t>
      </w:r>
    </w:p>
    <w:p w14:paraId="5ABE232E">
      <w:pPr>
        <w:pStyle w:val="11"/>
        <w:outlineLvl w:val="3"/>
      </w:pPr>
      <w:r>
        <w:rPr>
          <w:b/>
          <w:sz w:val="24"/>
        </w:rPr>
        <w:t>2.适用范围</w:t>
      </w:r>
    </w:p>
    <w:p w14:paraId="4B1C704A">
      <w:pPr>
        <w:pStyle w:val="11"/>
        <w:ind w:firstLine="480"/>
        <w:rPr>
          <w:sz w:val="24"/>
          <w:szCs w:val="24"/>
        </w:rPr>
      </w:pPr>
      <w:r>
        <w:rPr>
          <w:sz w:val="24"/>
          <w:szCs w:val="24"/>
        </w:rPr>
        <w:t>本磋商文件仅适用于本次磋商公告中所涉及的项目和内容。</w:t>
      </w:r>
    </w:p>
    <w:p w14:paraId="4C2CB3B6">
      <w:pPr>
        <w:pStyle w:val="11"/>
        <w:outlineLvl w:val="3"/>
      </w:pPr>
      <w:r>
        <w:rPr>
          <w:b/>
          <w:sz w:val="24"/>
        </w:rPr>
        <w:t>3.进口产品</w:t>
      </w:r>
    </w:p>
    <w:p w14:paraId="244B38DA">
      <w:pPr>
        <w:pStyle w:val="11"/>
        <w:ind w:firstLine="480"/>
        <w:rPr>
          <w:sz w:val="24"/>
          <w:szCs w:val="24"/>
        </w:rPr>
      </w:pPr>
      <w:r>
        <w:rPr>
          <w:sz w:val="24"/>
          <w:szCs w:val="24"/>
        </w:rPr>
        <w:t>若本项目允许采购进口产品，供应商应保证所投产品可履行合法报通关手续进入中国关境内。</w:t>
      </w:r>
    </w:p>
    <w:p w14:paraId="60A80CC6">
      <w:pPr>
        <w:pStyle w:val="11"/>
        <w:ind w:firstLine="480"/>
        <w:rPr>
          <w:sz w:val="24"/>
          <w:szCs w:val="24"/>
        </w:rPr>
      </w:pPr>
      <w:r>
        <w:rPr>
          <w:sz w:val="24"/>
          <w:szCs w:val="24"/>
        </w:rPr>
        <w:t>若本项目不允许采购进口产品，如供应商所投产品为进口产品，其响应将被认定为响应无效。</w:t>
      </w:r>
    </w:p>
    <w:p w14:paraId="716F14D2">
      <w:pPr>
        <w:pStyle w:val="11"/>
        <w:outlineLvl w:val="3"/>
      </w:pPr>
      <w:r>
        <w:rPr>
          <w:b/>
          <w:sz w:val="24"/>
        </w:rPr>
        <w:t>4.磋商费用</w:t>
      </w:r>
    </w:p>
    <w:p w14:paraId="77961394">
      <w:pPr>
        <w:pStyle w:val="11"/>
        <w:ind w:firstLine="480"/>
        <w:rPr>
          <w:sz w:val="24"/>
          <w:szCs w:val="24"/>
        </w:rPr>
      </w:pPr>
      <w:r>
        <w:rPr>
          <w:sz w:val="24"/>
          <w:szCs w:val="24"/>
        </w:rPr>
        <w:t>不论磋商结果如何，供应商应承担所有与准备和参加磋商有关的费用。</w:t>
      </w:r>
    </w:p>
    <w:p w14:paraId="16DE8E07">
      <w:pPr>
        <w:pStyle w:val="11"/>
        <w:outlineLvl w:val="3"/>
      </w:pPr>
      <w:r>
        <w:rPr>
          <w:b/>
          <w:sz w:val="24"/>
        </w:rPr>
        <w:t>5.以联合体形式磋商的，应符合以下规定：</w:t>
      </w:r>
    </w:p>
    <w:p w14:paraId="649A76C4">
      <w:pPr>
        <w:pStyle w:val="11"/>
        <w:ind w:firstLine="480"/>
        <w:rPr>
          <w:sz w:val="24"/>
          <w:szCs w:val="24"/>
        </w:rPr>
      </w:pPr>
      <w:r>
        <w:rPr>
          <w:sz w:val="24"/>
          <w:szCs w:val="24"/>
        </w:rPr>
        <w:t>5.1联合体各方均应当满足《中华人民共和国政府采购法》第二十二条规定的条件，并在响应文件中提供联合体各方的相关证明材料。</w:t>
      </w:r>
    </w:p>
    <w:p w14:paraId="352B8BFC">
      <w:pPr>
        <w:pStyle w:val="11"/>
        <w:ind w:firstLine="480"/>
        <w:rPr>
          <w:sz w:val="24"/>
          <w:szCs w:val="24"/>
        </w:rPr>
      </w:pPr>
      <w:r>
        <w:rPr>
          <w:sz w:val="24"/>
          <w:szCs w:val="24"/>
        </w:rPr>
        <w:t xml:space="preserve"> 5.2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3D7E4811">
      <w:pPr>
        <w:pStyle w:val="11"/>
        <w:ind w:firstLine="480"/>
        <w:rPr>
          <w:sz w:val="24"/>
          <w:szCs w:val="24"/>
        </w:rPr>
      </w:pPr>
      <w:r>
        <w:rPr>
          <w:sz w:val="24"/>
          <w:szCs w:val="24"/>
        </w:rPr>
        <w:t xml:space="preserve"> 5.3联合体应以联合协议中确定的牵头方名义登录云平台项目采购系统进行项目响应，录入联合体所有成员单位的全称并使用成员单位的电子印章进行联投确认，联合体名称需与联合体协议书签署方一致。对于需交响应保证金的，以牵头方名义缴纳。</w:t>
      </w:r>
    </w:p>
    <w:p w14:paraId="3CF9D1AC">
      <w:pPr>
        <w:pStyle w:val="11"/>
        <w:ind w:firstLine="480"/>
        <w:rPr>
          <w:sz w:val="24"/>
          <w:szCs w:val="24"/>
        </w:rPr>
      </w:pPr>
      <w:r>
        <w:rPr>
          <w:sz w:val="24"/>
          <w:szCs w:val="24"/>
        </w:rPr>
        <w:t>5.4联合体成员存在不良信用记录的，视同联合体存在不良信用记录。</w:t>
      </w:r>
    </w:p>
    <w:p w14:paraId="4C18C7FF">
      <w:pPr>
        <w:pStyle w:val="11"/>
        <w:ind w:firstLine="480"/>
        <w:rPr>
          <w:sz w:val="24"/>
          <w:szCs w:val="24"/>
        </w:rPr>
      </w:pPr>
      <w:r>
        <w:rPr>
          <w:sz w:val="24"/>
          <w:szCs w:val="24"/>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49FC2327">
      <w:pPr>
        <w:pStyle w:val="11"/>
        <w:ind w:firstLine="480"/>
        <w:rPr>
          <w:sz w:val="24"/>
          <w:szCs w:val="24"/>
        </w:rPr>
      </w:pPr>
      <w:r>
        <w:rPr>
          <w:sz w:val="24"/>
          <w:szCs w:val="24"/>
        </w:rPr>
        <w:t>5.6联合体各方应当共同与采购人签订采购合同，就合同约定的事项对采购人承担连带责任。</w:t>
      </w:r>
    </w:p>
    <w:p w14:paraId="66311459">
      <w:pPr>
        <w:pStyle w:val="11"/>
        <w:outlineLvl w:val="3"/>
      </w:pPr>
      <w:r>
        <w:rPr>
          <w:b/>
          <w:sz w:val="24"/>
        </w:rPr>
        <w:t>6.关联企业响应说明</w:t>
      </w:r>
    </w:p>
    <w:p w14:paraId="702DEEA9">
      <w:pPr>
        <w:pStyle w:val="11"/>
        <w:ind w:firstLine="480"/>
        <w:rPr>
          <w:sz w:val="24"/>
          <w:szCs w:val="24"/>
        </w:rPr>
      </w:pPr>
      <w:r>
        <w:t xml:space="preserve"> </w:t>
      </w:r>
      <w:r>
        <w:rPr>
          <w:sz w:val="24"/>
          <w:szCs w:val="24"/>
        </w:rPr>
        <w:t>6.1对于不接受联合体响应的采购项目（采购包）：法定代表人或单位负责人为同一个人或者存在直接控股、管理关系的不同供应商，不得同时参加同一项目或同一采购包的响应。如同时参加，则评审时将同时被拒绝。</w:t>
      </w:r>
    </w:p>
    <w:p w14:paraId="51FC6AEF">
      <w:pPr>
        <w:pStyle w:val="11"/>
        <w:ind w:firstLine="480"/>
        <w:rPr>
          <w:sz w:val="24"/>
          <w:szCs w:val="24"/>
        </w:rPr>
      </w:pPr>
      <w:r>
        <w:rPr>
          <w:sz w:val="24"/>
          <w:szCs w:val="24"/>
        </w:rPr>
        <w:t xml:space="preserve"> 6.2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3D8B75BD">
      <w:pPr>
        <w:pStyle w:val="11"/>
        <w:outlineLvl w:val="3"/>
      </w:pPr>
      <w:r>
        <w:rPr>
          <w:b/>
          <w:sz w:val="24"/>
        </w:rPr>
        <w:t>7.关于中小微企业响应</w:t>
      </w:r>
    </w:p>
    <w:p w14:paraId="15FFEF6B">
      <w:pPr>
        <w:pStyle w:val="11"/>
        <w:ind w:firstLine="480"/>
        <w:rPr>
          <w:sz w:val="24"/>
          <w:szCs w:val="24"/>
        </w:rPr>
      </w:pPr>
      <w:r>
        <w:t xml:space="preserve"> </w:t>
      </w:r>
      <w:r>
        <w:rPr>
          <w:sz w:val="24"/>
          <w:szCs w:val="24"/>
        </w:rPr>
        <w:t>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14:paraId="3A07DD97">
      <w:pPr>
        <w:pStyle w:val="11"/>
        <w:ind w:firstLine="480"/>
        <w:rPr>
          <w:sz w:val="24"/>
          <w:szCs w:val="24"/>
        </w:rPr>
      </w:pPr>
      <w:r>
        <w:rPr>
          <w:sz w:val="24"/>
          <w:szCs w:val="24"/>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54653C27">
      <w:pPr>
        <w:pStyle w:val="11"/>
        <w:ind w:firstLine="480"/>
        <w:rPr>
          <w:sz w:val="24"/>
          <w:szCs w:val="24"/>
        </w:rPr>
      </w:pPr>
      <w:r>
        <w:rPr>
          <w:sz w:val="24"/>
          <w:szCs w:val="24"/>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65BC811F">
      <w:pPr>
        <w:pStyle w:val="11"/>
        <w:outlineLvl w:val="3"/>
      </w:pPr>
      <w:r>
        <w:rPr>
          <w:b/>
          <w:sz w:val="24"/>
        </w:rPr>
        <w:t>8.纪律与保密事项</w:t>
      </w:r>
    </w:p>
    <w:p w14:paraId="334AF3CB">
      <w:pPr>
        <w:pStyle w:val="11"/>
        <w:ind w:firstLine="480"/>
        <w:rPr>
          <w:sz w:val="24"/>
          <w:szCs w:val="24"/>
        </w:rPr>
      </w:pPr>
      <w:r>
        <w:rPr>
          <w:sz w:val="24"/>
          <w:szCs w:val="24"/>
        </w:rPr>
        <w:t>8.1供应商不得相互串通磋商报价，不得妨碍其他供应商的公平竞争，不得损害采购人或其他供应商的合法权益，供应商不得以向采购人、磋商小组成员行贿或者采取其他不正当手段谋取成交。</w:t>
      </w:r>
    </w:p>
    <w:p w14:paraId="74132E6F">
      <w:pPr>
        <w:pStyle w:val="11"/>
        <w:ind w:firstLine="480"/>
        <w:rPr>
          <w:sz w:val="24"/>
          <w:szCs w:val="24"/>
        </w:rPr>
      </w:pPr>
      <w:r>
        <w:rPr>
          <w:sz w:val="24"/>
          <w:szCs w:val="24"/>
        </w:rPr>
        <w:t>8.2供应商不得与采购人就响应价格、响应方案等实质性内容进行磋商，也不得私下接触磋商小组成员。</w:t>
      </w:r>
    </w:p>
    <w:p w14:paraId="0F6C20A0">
      <w:pPr>
        <w:pStyle w:val="11"/>
        <w:ind w:firstLine="480"/>
        <w:rPr>
          <w:sz w:val="24"/>
          <w:szCs w:val="24"/>
        </w:rPr>
      </w:pPr>
      <w:r>
        <w:rPr>
          <w:sz w:val="24"/>
          <w:szCs w:val="24"/>
        </w:rPr>
        <w:t>8.3在确定成交供应商之前，供应商试图在响应文件审查、澄清、比较和评价时对磋商小组、采购人和采购代理机构施加任何影响都可能导致其响应无效。</w:t>
      </w:r>
    </w:p>
    <w:p w14:paraId="6FAE013E">
      <w:pPr>
        <w:pStyle w:val="11"/>
        <w:ind w:firstLine="480"/>
        <w:rPr>
          <w:sz w:val="24"/>
          <w:szCs w:val="24"/>
        </w:rPr>
      </w:pPr>
      <w:r>
        <w:rPr>
          <w:sz w:val="24"/>
          <w:szCs w:val="24"/>
        </w:rPr>
        <w:t>8.4获得本磋商文件者，须履行本磋商项目下保密义务，不得将因本次磋商获得的信息向第三人外传，不得将磋商文件用作本次响应以外的任何用途。</w:t>
      </w:r>
    </w:p>
    <w:p w14:paraId="3A448270">
      <w:pPr>
        <w:pStyle w:val="11"/>
        <w:ind w:firstLine="480"/>
        <w:rPr>
          <w:sz w:val="24"/>
          <w:szCs w:val="24"/>
        </w:rPr>
      </w:pPr>
      <w:r>
        <w:rPr>
          <w:sz w:val="24"/>
          <w:szCs w:val="24"/>
        </w:rPr>
        <w:t xml:space="preserve"> 8.5由采购人向供应商提供的图纸、详细资料、样品、模型、模件和所有其它资料，均为保密资料，仅被用于它所规定的用途。除非得到采购人的同意，不能向任何第三方透露。开启结束后，应采购人要求，供应商应归还所有从采购人处获得的保密资料。</w:t>
      </w:r>
    </w:p>
    <w:p w14:paraId="3D8A068E">
      <w:pPr>
        <w:pStyle w:val="11"/>
        <w:ind w:firstLine="480"/>
        <w:rPr>
          <w:sz w:val="24"/>
          <w:szCs w:val="24"/>
        </w:rPr>
      </w:pPr>
      <w:r>
        <w:rPr>
          <w:sz w:val="24"/>
          <w:szCs w:val="24"/>
        </w:rPr>
        <w:t>8.6采购人或采购代理机构有权将供应商提供的所有资料向有关政府部门或询价小组披露。</w:t>
      </w:r>
    </w:p>
    <w:p w14:paraId="4D9692EC">
      <w:pPr>
        <w:pStyle w:val="11"/>
        <w:ind w:firstLine="480"/>
        <w:rPr>
          <w:sz w:val="24"/>
          <w:szCs w:val="24"/>
        </w:rPr>
      </w:pPr>
      <w:r>
        <w:rPr>
          <w:sz w:val="24"/>
          <w:szCs w:val="24"/>
        </w:rPr>
        <w:t xml:space="preserve"> 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14:paraId="037253A2">
      <w:pPr>
        <w:pStyle w:val="11"/>
        <w:outlineLvl w:val="3"/>
      </w:pPr>
      <w:r>
        <w:rPr>
          <w:b/>
          <w:sz w:val="24"/>
        </w:rPr>
        <w:t>9.语言文字以及度量衡单位</w:t>
      </w:r>
    </w:p>
    <w:p w14:paraId="0F162F5F">
      <w:pPr>
        <w:pStyle w:val="11"/>
        <w:ind w:firstLine="480"/>
        <w:rPr>
          <w:sz w:val="24"/>
          <w:szCs w:val="24"/>
        </w:rPr>
      </w:pPr>
      <w:r>
        <w:t xml:space="preserve"> </w:t>
      </w:r>
      <w:r>
        <w:rPr>
          <w:sz w:val="24"/>
          <w:szCs w:val="24"/>
        </w:rPr>
        <w:t>9.1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16203750">
      <w:pPr>
        <w:pStyle w:val="11"/>
        <w:ind w:firstLine="480"/>
        <w:rPr>
          <w:sz w:val="24"/>
          <w:szCs w:val="24"/>
        </w:rPr>
      </w:pPr>
      <w:r>
        <w:rPr>
          <w:sz w:val="24"/>
          <w:szCs w:val="24"/>
        </w:rPr>
        <w:t>9.2除非磋商文件的技术规格中另有规定，供应商在响应文件中及其与采购人和采购代理机构的所有往来文件中的计量单位均应采用中华人民共和国法定计量单位。</w:t>
      </w:r>
    </w:p>
    <w:p w14:paraId="09E44823">
      <w:pPr>
        <w:pStyle w:val="11"/>
        <w:ind w:firstLine="480"/>
        <w:rPr>
          <w:sz w:val="24"/>
          <w:szCs w:val="24"/>
        </w:rPr>
      </w:pPr>
      <w:r>
        <w:rPr>
          <w:sz w:val="24"/>
          <w:szCs w:val="24"/>
        </w:rPr>
        <w:t>9.3供应商所提供的货物和服务均应以人民币报价，货币单位：元。</w:t>
      </w:r>
    </w:p>
    <w:p w14:paraId="13CF971D">
      <w:pPr>
        <w:pStyle w:val="11"/>
        <w:outlineLvl w:val="3"/>
      </w:pPr>
      <w:r>
        <w:rPr>
          <w:b/>
          <w:sz w:val="24"/>
        </w:rPr>
        <w:t>10. 现场踏勘（如有）</w:t>
      </w:r>
    </w:p>
    <w:p w14:paraId="7A76D941">
      <w:pPr>
        <w:pStyle w:val="11"/>
        <w:ind w:firstLine="480"/>
        <w:rPr>
          <w:sz w:val="24"/>
          <w:szCs w:val="24"/>
        </w:rPr>
      </w:pPr>
      <w:r>
        <w:rPr>
          <w:sz w:val="24"/>
          <w:szCs w:val="24"/>
        </w:rPr>
        <w:t>10.1磋商文件规定组织踏勘现场的，采购人按磋商文件规定的时间、地点组织供应商踏勘项目现场。</w:t>
      </w:r>
    </w:p>
    <w:p w14:paraId="0DEF44F9">
      <w:pPr>
        <w:pStyle w:val="11"/>
        <w:ind w:firstLine="480"/>
        <w:rPr>
          <w:sz w:val="24"/>
          <w:szCs w:val="24"/>
        </w:rPr>
      </w:pPr>
      <w:r>
        <w:rPr>
          <w:sz w:val="24"/>
          <w:szCs w:val="24"/>
        </w:rPr>
        <w:t>10.2供应商自行承担踏勘现场发生的责任、风险和自身费用。</w:t>
      </w:r>
    </w:p>
    <w:p w14:paraId="2E221295">
      <w:pPr>
        <w:pStyle w:val="11"/>
        <w:ind w:firstLine="480"/>
        <w:rPr>
          <w:sz w:val="24"/>
          <w:szCs w:val="24"/>
        </w:rPr>
      </w:pPr>
      <w:r>
        <w:rPr>
          <w:sz w:val="24"/>
          <w:szCs w:val="24"/>
        </w:rPr>
        <w:t>10.3采购人在踏勘现场中介绍的资料和数据等，不构成对磋商文件的修改或不作为供应商编制响应文件的依据。</w:t>
      </w:r>
    </w:p>
    <w:p w14:paraId="26BE1F5D">
      <w:pPr>
        <w:pStyle w:val="11"/>
        <w:outlineLvl w:val="2"/>
      </w:pPr>
      <w:r>
        <w:rPr>
          <w:b/>
          <w:sz w:val="28"/>
        </w:rPr>
        <w:t>四、磋商文件的澄清和修改</w:t>
      </w:r>
    </w:p>
    <w:p w14:paraId="53C7C483">
      <w:pPr>
        <w:pStyle w:val="11"/>
        <w:ind w:firstLine="480"/>
        <w:rPr>
          <w:sz w:val="24"/>
          <w:szCs w:val="24"/>
        </w:rPr>
      </w:pPr>
      <w:r>
        <w:rPr>
          <w:sz w:val="24"/>
          <w:szCs w:val="24"/>
        </w:rPr>
        <w:t>1.采购</w:t>
      </w:r>
      <w:r>
        <w:rPr>
          <w:rFonts w:hint="eastAsia"/>
          <w:sz w:val="24"/>
          <w:szCs w:val="24"/>
          <w:lang w:eastAsia="zh-CN"/>
        </w:rPr>
        <w:t>人</w:t>
      </w:r>
      <w:r>
        <w:rPr>
          <w:sz w:val="24"/>
          <w:szCs w:val="24"/>
        </w:rPr>
        <w:t>对磋商文件进行必要的澄清或者修改的，在指定媒体上发布更正公告。澄清或者修改的内容可能影响响应文件编制的，更正公告在递交响应文件截止时间至少5日前发出；不足5日的，顺延提交响应文件截止时间。</w:t>
      </w:r>
    </w:p>
    <w:p w14:paraId="0192B7E2">
      <w:pPr>
        <w:pStyle w:val="11"/>
        <w:ind w:firstLine="480"/>
        <w:rPr>
          <w:sz w:val="24"/>
          <w:szCs w:val="24"/>
        </w:rPr>
      </w:pPr>
      <w:r>
        <w:rPr>
          <w:sz w:val="24"/>
          <w:szCs w:val="24"/>
        </w:rPr>
        <w:t>2.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3346E374">
      <w:pPr>
        <w:pStyle w:val="11"/>
        <w:ind w:firstLine="480"/>
        <w:rPr>
          <w:sz w:val="24"/>
          <w:szCs w:val="24"/>
        </w:rPr>
      </w:pPr>
      <w:r>
        <w:rPr>
          <w:sz w:val="24"/>
          <w:szCs w:val="24"/>
        </w:rPr>
        <w:t>3.如更正公告有重新发布磋商文件的，供应商应下载最新发布的磋商文件制作响应文件。</w:t>
      </w:r>
    </w:p>
    <w:p w14:paraId="6A2C9C6B">
      <w:pPr>
        <w:pStyle w:val="11"/>
        <w:ind w:firstLine="480"/>
        <w:rPr>
          <w:sz w:val="24"/>
          <w:szCs w:val="24"/>
        </w:rPr>
      </w:pPr>
      <w:r>
        <w:rPr>
          <w:sz w:val="24"/>
          <w:szCs w:val="24"/>
        </w:rPr>
        <w:t>4.供应商在规定的时间内未对磋商文件提出疑问、质疑或要求澄清的，将视其为无异议。对磋商文件中描述有歧义或前后不一致的地方，磋商小组有权进行评判，但对同一条款的评判应适用于每个供应商。</w:t>
      </w:r>
    </w:p>
    <w:p w14:paraId="3F6B4E33">
      <w:pPr>
        <w:pStyle w:val="11"/>
        <w:outlineLvl w:val="2"/>
      </w:pPr>
      <w:r>
        <w:rPr>
          <w:b/>
          <w:sz w:val="28"/>
        </w:rPr>
        <w:t>五、响应要求</w:t>
      </w:r>
    </w:p>
    <w:p w14:paraId="4A02A670">
      <w:pPr>
        <w:pStyle w:val="11"/>
        <w:outlineLvl w:val="3"/>
      </w:pPr>
      <w:r>
        <w:rPr>
          <w:b/>
          <w:sz w:val="24"/>
        </w:rPr>
        <w:t>1.响应文件的制作</w:t>
      </w:r>
    </w:p>
    <w:p w14:paraId="061B897A">
      <w:pPr>
        <w:pStyle w:val="11"/>
        <w:ind w:firstLine="480"/>
        <w:rPr>
          <w:sz w:val="24"/>
          <w:szCs w:val="24"/>
        </w:rPr>
      </w:pPr>
      <w:r>
        <w:rPr>
          <w:sz w:val="24"/>
          <w:szCs w:val="24"/>
        </w:rPr>
        <w:t>（1）供应商应按照“第二章采购需求”的需求内容、责任范围以及合同条款进行报价。并按“首轮报价表”和“分项报价表”规定的格式报出总价和分项价格。磋商总价中不得包含磋商文件要求以外的内容，否则，在评审时不予核减。</w:t>
      </w:r>
    </w:p>
    <w:p w14:paraId="521F9AD0">
      <w:pPr>
        <w:pStyle w:val="11"/>
        <w:ind w:firstLine="480"/>
        <w:rPr>
          <w:sz w:val="24"/>
          <w:szCs w:val="24"/>
        </w:rPr>
      </w:pPr>
      <w:r>
        <w:rPr>
          <w:sz w:val="24"/>
          <w:szCs w:val="24"/>
        </w:rPr>
        <w:t>（2）磋商报价包括本项目采购需求和投入使用的所有费用，包括但不限于主件、标准附件、备品备件、施工、服务、专用工具、安装、调试、检验、培训、运输、保险、税款等。</w:t>
      </w:r>
    </w:p>
    <w:p w14:paraId="085C4B88">
      <w:pPr>
        <w:pStyle w:val="11"/>
        <w:ind w:firstLine="480"/>
        <w:rPr>
          <w:sz w:val="24"/>
          <w:szCs w:val="24"/>
        </w:rPr>
      </w:pPr>
      <w:r>
        <w:rPr>
          <w:sz w:val="24"/>
          <w:szCs w:val="24"/>
        </w:rPr>
        <w:t>（3）磋商报价不得有选择性报价和附有条件的报价，否则将导致响应无效。</w:t>
      </w:r>
    </w:p>
    <w:p w14:paraId="5AEF8AE2">
      <w:pPr>
        <w:pStyle w:val="11"/>
        <w:ind w:firstLine="480"/>
        <w:rPr>
          <w:sz w:val="24"/>
          <w:szCs w:val="24"/>
        </w:rPr>
      </w:pPr>
      <w:r>
        <w:rPr>
          <w:sz w:val="24"/>
          <w:szCs w:val="24"/>
        </w:rPr>
        <w:t>（</w:t>
      </w:r>
      <w:r>
        <w:rPr>
          <w:rFonts w:hint="eastAsia"/>
          <w:sz w:val="24"/>
          <w:szCs w:val="24"/>
          <w:lang w:val="en-US" w:eastAsia="zh-CN"/>
        </w:rPr>
        <w:t>4</w:t>
      </w:r>
      <w:r>
        <w:rPr>
          <w:sz w:val="24"/>
          <w:szCs w:val="24"/>
        </w:rPr>
        <w:t>）供应商须对磋商文件的对应要求给予唯一的实质性响应，否则将视为不响应。</w:t>
      </w:r>
    </w:p>
    <w:p w14:paraId="7842866D">
      <w:pPr>
        <w:pStyle w:val="11"/>
        <w:ind w:firstLine="480"/>
        <w:rPr>
          <w:sz w:val="24"/>
          <w:szCs w:val="24"/>
        </w:rPr>
      </w:pPr>
      <w:r>
        <w:rPr>
          <w:sz w:val="24"/>
          <w:szCs w:val="24"/>
        </w:rPr>
        <w:t>（</w:t>
      </w:r>
      <w:r>
        <w:rPr>
          <w:rFonts w:hint="eastAsia"/>
          <w:sz w:val="24"/>
          <w:szCs w:val="24"/>
          <w:lang w:val="en-US" w:eastAsia="zh-CN"/>
        </w:rPr>
        <w:t>5</w:t>
      </w:r>
      <w:r>
        <w:rPr>
          <w:sz w:val="24"/>
          <w:szCs w:val="24"/>
        </w:rPr>
        <w:t>）供应商必须按磋商文件指定的格式填写各种报价，各报价应计算正确。除在磋商文件另有规定外（如：报折扣、报优惠率等），计量单位应使用中华人民共和国法定计量单位，以人民币填报所有报价。</w:t>
      </w:r>
    </w:p>
    <w:p w14:paraId="3DD02639">
      <w:pPr>
        <w:pStyle w:val="11"/>
        <w:ind w:firstLine="480"/>
        <w:rPr>
          <w:sz w:val="24"/>
          <w:szCs w:val="24"/>
        </w:rPr>
      </w:pPr>
      <w:r>
        <w:rPr>
          <w:sz w:val="24"/>
          <w:szCs w:val="24"/>
        </w:rPr>
        <w:t>（</w:t>
      </w:r>
      <w:r>
        <w:rPr>
          <w:rFonts w:hint="eastAsia"/>
          <w:sz w:val="24"/>
          <w:szCs w:val="24"/>
          <w:lang w:val="en-US" w:eastAsia="zh-CN"/>
        </w:rPr>
        <w:t>6</w:t>
      </w:r>
      <w:r>
        <w:rPr>
          <w:sz w:val="24"/>
          <w:szCs w:val="24"/>
        </w:rPr>
        <w:t>）响应文件以及供应商与采购人就有关响应的往来函电均应使用中文。供应商提交的支持性文件和印制的文件可以用另一种语言，但相应内容应翻译成中文，在解释响应文件时以中文文本为准。</w:t>
      </w:r>
    </w:p>
    <w:p w14:paraId="1501075B">
      <w:pPr>
        <w:pStyle w:val="11"/>
        <w:ind w:firstLine="480"/>
        <w:rPr>
          <w:sz w:val="24"/>
          <w:szCs w:val="24"/>
        </w:rPr>
      </w:pPr>
      <w:r>
        <w:rPr>
          <w:sz w:val="24"/>
          <w:szCs w:val="24"/>
        </w:rPr>
        <w:t>（</w:t>
      </w:r>
      <w:r>
        <w:rPr>
          <w:rFonts w:hint="eastAsia"/>
          <w:sz w:val="24"/>
          <w:szCs w:val="24"/>
          <w:lang w:val="en-US" w:eastAsia="zh-CN"/>
        </w:rPr>
        <w:t>7</w:t>
      </w:r>
      <w:r>
        <w:rPr>
          <w:sz w:val="24"/>
          <w:szCs w:val="24"/>
        </w:rPr>
        <w:t>）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w:t>
      </w:r>
    </w:p>
    <w:p w14:paraId="41BFC1AA">
      <w:pPr>
        <w:pStyle w:val="11"/>
        <w:outlineLvl w:val="3"/>
      </w:pPr>
      <w:r>
        <w:rPr>
          <w:rFonts w:hint="eastAsia"/>
          <w:b/>
          <w:sz w:val="24"/>
          <w:lang w:val="en-US" w:eastAsia="zh-CN"/>
        </w:rPr>
        <w:t>2</w:t>
      </w:r>
      <w:r>
        <w:rPr>
          <w:b/>
          <w:sz w:val="24"/>
        </w:rPr>
        <w:t>.响应文件的提交</w:t>
      </w:r>
    </w:p>
    <w:p w14:paraId="295051C7">
      <w:pPr>
        <w:pStyle w:val="11"/>
        <w:ind w:firstLine="480"/>
        <w:rPr>
          <w:sz w:val="24"/>
          <w:szCs w:val="24"/>
        </w:rPr>
      </w:pPr>
      <w:r>
        <w:rPr>
          <w:rFonts w:hint="eastAsia"/>
          <w:sz w:val="24"/>
          <w:szCs w:val="24"/>
          <w:lang w:val="en-US" w:eastAsia="zh-CN"/>
        </w:rPr>
        <w:t>2</w:t>
      </w:r>
      <w:r>
        <w:rPr>
          <w:sz w:val="24"/>
          <w:szCs w:val="24"/>
        </w:rPr>
        <w:t>.1在响应文件提交截止时间前，供应商须将响应文件成功完整</w:t>
      </w:r>
      <w:r>
        <w:rPr>
          <w:rFonts w:hint="eastAsia"/>
          <w:sz w:val="24"/>
          <w:szCs w:val="24"/>
          <w:lang w:eastAsia="zh-CN"/>
        </w:rPr>
        <w:t>交到指定地点</w:t>
      </w:r>
      <w:r>
        <w:rPr>
          <w:sz w:val="24"/>
          <w:szCs w:val="24"/>
        </w:rPr>
        <w:t>。递交响应文件截止时间结束后，将不</w:t>
      </w:r>
      <w:r>
        <w:rPr>
          <w:rFonts w:hint="eastAsia"/>
          <w:sz w:val="24"/>
          <w:szCs w:val="24"/>
          <w:lang w:eastAsia="zh-CN"/>
        </w:rPr>
        <w:t>接收</w:t>
      </w:r>
      <w:r>
        <w:rPr>
          <w:sz w:val="24"/>
          <w:szCs w:val="24"/>
        </w:rPr>
        <w:t>供应商响应文件。</w:t>
      </w:r>
    </w:p>
    <w:p w14:paraId="51011F2D">
      <w:pPr>
        <w:pStyle w:val="11"/>
        <w:ind w:firstLine="480"/>
        <w:rPr>
          <w:sz w:val="24"/>
          <w:szCs w:val="24"/>
        </w:rPr>
      </w:pPr>
      <w:r>
        <w:rPr>
          <w:rFonts w:hint="eastAsia"/>
          <w:sz w:val="24"/>
          <w:szCs w:val="24"/>
          <w:lang w:val="en-US" w:eastAsia="zh-CN"/>
        </w:rPr>
        <w:t>2</w:t>
      </w:r>
      <w:r>
        <w:rPr>
          <w:sz w:val="24"/>
          <w:szCs w:val="24"/>
        </w:rPr>
        <w:t>.</w:t>
      </w:r>
      <w:r>
        <w:rPr>
          <w:rFonts w:hint="eastAsia"/>
          <w:sz w:val="24"/>
          <w:szCs w:val="24"/>
          <w:lang w:val="en-US" w:eastAsia="zh-CN"/>
        </w:rPr>
        <w:t>2</w:t>
      </w:r>
      <w:r>
        <w:rPr>
          <w:sz w:val="24"/>
          <w:szCs w:val="24"/>
        </w:rPr>
        <w:t>出现下述情形之一，属于未成功提交响应文件，按无效响应处理：</w:t>
      </w:r>
    </w:p>
    <w:p w14:paraId="6AF89267">
      <w:pPr>
        <w:pStyle w:val="11"/>
        <w:ind w:firstLine="480"/>
        <w:rPr>
          <w:sz w:val="24"/>
          <w:szCs w:val="24"/>
        </w:rPr>
      </w:pPr>
      <w:r>
        <w:rPr>
          <w:sz w:val="24"/>
          <w:szCs w:val="24"/>
        </w:rPr>
        <w:t>（1）响应文件未按照磋商文件要求签署、盖章；</w:t>
      </w:r>
    </w:p>
    <w:p w14:paraId="00C1FDB1">
      <w:pPr>
        <w:pStyle w:val="11"/>
        <w:ind w:firstLine="480"/>
        <w:rPr>
          <w:sz w:val="24"/>
          <w:szCs w:val="24"/>
        </w:rPr>
      </w:pPr>
      <w:r>
        <w:rPr>
          <w:sz w:val="24"/>
          <w:szCs w:val="24"/>
        </w:rPr>
        <w:t>（2）不符合磋商文件中规定的资格要求</w:t>
      </w:r>
    </w:p>
    <w:p w14:paraId="0735584F">
      <w:pPr>
        <w:pStyle w:val="11"/>
        <w:ind w:firstLine="480"/>
        <w:rPr>
          <w:sz w:val="24"/>
          <w:szCs w:val="24"/>
        </w:rPr>
      </w:pPr>
      <w:r>
        <w:rPr>
          <w:sz w:val="24"/>
          <w:szCs w:val="24"/>
        </w:rPr>
        <w:t>（3）磋商报价超过磋商文件中规定的预算金额或最高限价；</w:t>
      </w:r>
    </w:p>
    <w:p w14:paraId="57E741C2">
      <w:pPr>
        <w:pStyle w:val="11"/>
        <w:ind w:firstLine="480"/>
        <w:rPr>
          <w:sz w:val="24"/>
          <w:szCs w:val="24"/>
        </w:rPr>
      </w:pPr>
      <w:r>
        <w:rPr>
          <w:rFonts w:hint="eastAsia"/>
          <w:sz w:val="24"/>
          <w:szCs w:val="24"/>
          <w:lang w:eastAsia="zh-CN"/>
        </w:rPr>
        <w:t>（</w:t>
      </w:r>
      <w:r>
        <w:rPr>
          <w:rFonts w:hint="eastAsia"/>
          <w:sz w:val="24"/>
          <w:szCs w:val="24"/>
          <w:lang w:val="en-US" w:eastAsia="zh-CN"/>
        </w:rPr>
        <w:t>4）</w:t>
      </w:r>
      <w:r>
        <w:rPr>
          <w:sz w:val="24"/>
          <w:szCs w:val="24"/>
        </w:rPr>
        <w:t>响应文件含有采购人不能接受的附加条件；</w:t>
      </w:r>
    </w:p>
    <w:p w14:paraId="17292BD5">
      <w:pPr>
        <w:pStyle w:val="11"/>
        <w:ind w:firstLine="480"/>
        <w:rPr>
          <w:rFonts w:hint="default"/>
          <w:sz w:val="24"/>
          <w:szCs w:val="24"/>
          <w:lang w:val="en-US" w:eastAsia="zh-CN"/>
        </w:rPr>
      </w:pPr>
      <w:r>
        <w:rPr>
          <w:rFonts w:hint="eastAsia"/>
          <w:sz w:val="24"/>
          <w:szCs w:val="24"/>
          <w:lang w:eastAsia="zh-CN"/>
        </w:rPr>
        <w:t>（</w:t>
      </w:r>
      <w:r>
        <w:rPr>
          <w:rFonts w:hint="eastAsia"/>
          <w:sz w:val="24"/>
          <w:szCs w:val="24"/>
          <w:lang w:val="en-US" w:eastAsia="zh-CN"/>
        </w:rPr>
        <w:t>5）</w:t>
      </w:r>
      <w:r>
        <w:rPr>
          <w:sz w:val="24"/>
          <w:szCs w:val="24"/>
        </w:rPr>
        <w:t>有关法律、法规和规章及磋商文件规定的其他无效情形。</w:t>
      </w:r>
    </w:p>
    <w:p w14:paraId="5C099A78">
      <w:pPr>
        <w:pStyle w:val="11"/>
        <w:outlineLvl w:val="2"/>
      </w:pPr>
      <w:r>
        <w:rPr>
          <w:b/>
          <w:sz w:val="28"/>
        </w:rPr>
        <w:t>六、磋商、评审和结果确定</w:t>
      </w:r>
    </w:p>
    <w:p w14:paraId="232A451E">
      <w:pPr>
        <w:pStyle w:val="11"/>
        <w:outlineLvl w:val="3"/>
      </w:pPr>
      <w:r>
        <w:rPr>
          <w:b/>
          <w:sz w:val="24"/>
        </w:rPr>
        <w:t>1.响应文件的开启</w:t>
      </w:r>
    </w:p>
    <w:p w14:paraId="63154E11">
      <w:pPr>
        <w:pStyle w:val="11"/>
        <w:ind w:firstLine="480"/>
        <w:rPr>
          <w:sz w:val="24"/>
          <w:szCs w:val="24"/>
        </w:rPr>
      </w:pPr>
      <w:r>
        <w:rPr>
          <w:sz w:val="24"/>
          <w:szCs w:val="24"/>
        </w:rPr>
        <w:t>工作人员按磋商公告规定的时间进行现场开启，由采购人工作人员宣布供应商名称和磋商文件规定的需要宣布的其他内容。</w:t>
      </w:r>
    </w:p>
    <w:p w14:paraId="62D86DE5">
      <w:pPr>
        <w:pStyle w:val="11"/>
        <w:ind w:firstLine="480"/>
        <w:rPr>
          <w:sz w:val="24"/>
          <w:szCs w:val="24"/>
        </w:rPr>
      </w:pPr>
      <w:r>
        <w:rPr>
          <w:sz w:val="24"/>
          <w:szCs w:val="24"/>
        </w:rPr>
        <w:t>供应商代表对开启过程有疑义，以及认为采购人相关工作人员有需要回避的情形的，应当场提出询问或者回避申请。</w:t>
      </w:r>
    </w:p>
    <w:p w14:paraId="20278762">
      <w:pPr>
        <w:pStyle w:val="11"/>
        <w:outlineLvl w:val="3"/>
      </w:pPr>
      <w:r>
        <w:rPr>
          <w:b/>
          <w:sz w:val="24"/>
        </w:rPr>
        <w:t>2.评审（详见第四章）</w:t>
      </w:r>
    </w:p>
    <w:p w14:paraId="63262587">
      <w:pPr>
        <w:pStyle w:val="11"/>
        <w:outlineLvl w:val="3"/>
      </w:pPr>
      <w:r>
        <w:rPr>
          <w:b/>
          <w:sz w:val="24"/>
        </w:rPr>
        <w:t>3.成交</w:t>
      </w:r>
    </w:p>
    <w:p w14:paraId="20CB01C6">
      <w:pPr>
        <w:numPr>
          <w:ilvl w:val="0"/>
          <w:numId w:val="2"/>
        </w:numPr>
        <w:tabs>
          <w:tab w:val="left" w:pos="1155"/>
        </w:tabs>
        <w:adjustRightInd w:val="0"/>
        <w:snapToGrid w:val="0"/>
        <w:spacing w:line="240" w:lineRule="auto"/>
        <w:ind w:left="0" w:firstLine="629"/>
        <w:rPr>
          <w:rFonts w:hint="eastAsia" w:asciiTheme="minorHAnsi" w:hAnsiTheme="minorHAnsi" w:eastAsiaTheme="minorEastAsia" w:cstheme="minorBidi"/>
          <w:kern w:val="0"/>
          <w:sz w:val="24"/>
          <w:szCs w:val="24"/>
          <w:lang w:val="en-US" w:eastAsia="zh-Hans"/>
        </w:rPr>
      </w:pPr>
      <w:r>
        <w:rPr>
          <w:sz w:val="24"/>
          <w:szCs w:val="24"/>
        </w:rPr>
        <w:t>磋商</w:t>
      </w:r>
      <w:r>
        <w:rPr>
          <w:rFonts w:hint="eastAsia"/>
          <w:sz w:val="24"/>
          <w:szCs w:val="24"/>
          <w:lang w:eastAsia="zh-CN"/>
        </w:rPr>
        <w:t>小组</w:t>
      </w:r>
      <w:r>
        <w:rPr>
          <w:rFonts w:hint="eastAsia" w:asciiTheme="minorHAnsi" w:hAnsiTheme="minorHAnsi" w:eastAsiaTheme="minorEastAsia" w:cstheme="minorBidi"/>
          <w:kern w:val="0"/>
          <w:sz w:val="24"/>
          <w:szCs w:val="24"/>
          <w:lang w:val="en-US" w:eastAsia="zh-Hans"/>
        </w:rPr>
        <w:t>按</w:t>
      </w:r>
      <w:r>
        <w:rPr>
          <w:sz w:val="24"/>
          <w:szCs w:val="24"/>
        </w:rPr>
        <w:t>磋商</w:t>
      </w:r>
      <w:r>
        <w:rPr>
          <w:rFonts w:hint="eastAsia" w:asciiTheme="minorHAnsi" w:hAnsiTheme="minorHAnsi" w:eastAsiaTheme="minorEastAsia" w:cstheme="minorBidi"/>
          <w:kern w:val="0"/>
          <w:sz w:val="24"/>
          <w:szCs w:val="24"/>
          <w:lang w:val="en-US" w:eastAsia="zh-Hans"/>
        </w:rPr>
        <w:t>文件的要求依法确定拟中标供应商。徐州市肿瘤医院采购处和</w:t>
      </w:r>
      <w:r>
        <w:rPr>
          <w:sz w:val="24"/>
          <w:szCs w:val="24"/>
        </w:rPr>
        <w:t>磋商</w:t>
      </w:r>
      <w:r>
        <w:rPr>
          <w:rFonts w:hint="eastAsia"/>
          <w:sz w:val="24"/>
          <w:szCs w:val="24"/>
          <w:lang w:eastAsia="zh-CN"/>
        </w:rPr>
        <w:t>小组</w:t>
      </w:r>
      <w:r>
        <w:rPr>
          <w:rFonts w:hint="eastAsia" w:asciiTheme="minorHAnsi" w:hAnsiTheme="minorHAnsi" w:eastAsiaTheme="minorEastAsia" w:cstheme="minorBidi"/>
          <w:kern w:val="0"/>
          <w:sz w:val="24"/>
          <w:szCs w:val="24"/>
          <w:lang w:val="en-US" w:eastAsia="zh-Hans"/>
        </w:rPr>
        <w:t>对未中标原因不做解释。如有质疑，应在法定质疑期限内，以书面形式送达徐州市肿瘤医院采购处。质疑函应当列明具体的质疑事项及事实根据，认为自己合法权益受到损害或可能受到损害的相关证据材料以及质疑供应商的名称、地址、邮编、联系人、联系电话、日期，同时该质疑函应由投标人法定代表人签字并加盖单位公章（原件）。徐州市肿瘤医院采购处将在收到符合上述要求的书面质疑后七个工作日内，对质疑内容做出答复。投标人在法定质疑期限外送达的质疑函或法定质疑期限内送达的质疑函不符合上述要求的均为无效质疑，徐州市肿瘤医院采购处对无效质疑不予受理。如质疑查无实据或投标人捏造事实，提供虚假材料进行恶意举报，不配合或采用不正当手段干扰采购质疑的，将记入投标人在徐州市肿瘤医院采购“供应商诚信记录”，并按相关规定处理。</w:t>
      </w:r>
    </w:p>
    <w:p w14:paraId="6940E330">
      <w:pPr>
        <w:numPr>
          <w:ilvl w:val="0"/>
          <w:numId w:val="2"/>
        </w:numPr>
        <w:tabs>
          <w:tab w:val="left" w:pos="525"/>
          <w:tab w:val="left" w:pos="1155"/>
          <w:tab w:val="clear" w:pos="552"/>
        </w:tabs>
        <w:spacing w:line="240" w:lineRule="auto"/>
        <w:ind w:left="0" w:firstLine="630"/>
        <w:rPr>
          <w:rFonts w:hint="eastAsia" w:asciiTheme="minorHAnsi" w:hAnsiTheme="minorHAnsi" w:eastAsiaTheme="minorEastAsia" w:cstheme="minorBidi"/>
          <w:kern w:val="0"/>
          <w:sz w:val="24"/>
          <w:szCs w:val="24"/>
          <w:lang w:val="en-US" w:eastAsia="zh-Hans"/>
        </w:rPr>
      </w:pPr>
      <w:r>
        <w:rPr>
          <w:sz w:val="24"/>
          <w:szCs w:val="24"/>
        </w:rPr>
        <w:t>磋商</w:t>
      </w:r>
      <w:r>
        <w:rPr>
          <w:rFonts w:hint="eastAsia" w:asciiTheme="minorHAnsi" w:hAnsiTheme="minorHAnsi" w:eastAsiaTheme="minorEastAsia" w:cstheme="minorBidi"/>
          <w:kern w:val="0"/>
          <w:sz w:val="24"/>
          <w:szCs w:val="24"/>
          <w:lang w:val="en-US" w:eastAsia="zh-Hans"/>
        </w:rPr>
        <w:t>的整个过程均受徐州市肿瘤医院纪</w:t>
      </w:r>
      <w:r>
        <w:rPr>
          <w:rFonts w:hint="eastAsia" w:asciiTheme="minorHAnsi" w:hAnsiTheme="minorHAnsi" w:eastAsiaTheme="minorEastAsia" w:cstheme="minorBidi"/>
          <w:kern w:val="0"/>
          <w:sz w:val="24"/>
          <w:szCs w:val="24"/>
          <w:lang w:val="en-US" w:eastAsia="zh-CN"/>
        </w:rPr>
        <w:t>检监察室</w:t>
      </w:r>
      <w:r>
        <w:rPr>
          <w:rFonts w:hint="eastAsia" w:asciiTheme="minorHAnsi" w:hAnsiTheme="minorHAnsi" w:eastAsiaTheme="minorEastAsia" w:cstheme="minorBidi"/>
          <w:kern w:val="0"/>
          <w:sz w:val="24"/>
          <w:szCs w:val="24"/>
          <w:lang w:val="en-US" w:eastAsia="zh-Hans"/>
        </w:rPr>
        <w:t>监督。</w:t>
      </w:r>
    </w:p>
    <w:p w14:paraId="2789BBF2">
      <w:pPr>
        <w:pStyle w:val="11"/>
        <w:outlineLvl w:val="2"/>
      </w:pPr>
      <w:r>
        <w:rPr>
          <w:b/>
          <w:sz w:val="28"/>
        </w:rPr>
        <w:t>七、</w:t>
      </w:r>
      <w:r>
        <w:rPr>
          <w:rFonts w:hint="eastAsia"/>
          <w:b/>
          <w:sz w:val="28"/>
          <w:lang w:eastAsia="zh-CN"/>
        </w:rPr>
        <w:t>合</w:t>
      </w:r>
      <w:r>
        <w:rPr>
          <w:b/>
          <w:sz w:val="28"/>
        </w:rPr>
        <w:t>同签订和履行</w:t>
      </w:r>
    </w:p>
    <w:p w14:paraId="727BC2BD">
      <w:pPr>
        <w:pStyle w:val="11"/>
        <w:outlineLvl w:val="3"/>
      </w:pPr>
      <w:r>
        <w:rPr>
          <w:b/>
          <w:sz w:val="24"/>
        </w:rPr>
        <w:t>1.合同签订</w:t>
      </w:r>
    </w:p>
    <w:p w14:paraId="623213B7">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1.1采购人应当自《成交通知书》发出之日起三十日内，按照磋商文件和成交供应商响应文件的约定，与成交供应商签订合同。所签订的合同不得对磋商文件和成交供应商响应文件作实质性修改。</w:t>
      </w:r>
    </w:p>
    <w:p w14:paraId="40229BEB">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1.2采购人不得提出试用合格等任何不合理的要求作为签订合同的条件，且不得与成交供应商私下订立背离合同实质性内容的协议。</w:t>
      </w:r>
    </w:p>
    <w:p w14:paraId="4F43841A">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1.3合同条款中应规定，乙方完全遵守《中华人民共和国民法典》有关规定和《中华人民共和国妇女权益保障法》中关于“劳动和社会保障权益”的有关要求。</w:t>
      </w:r>
    </w:p>
    <w:p w14:paraId="7CB4CC68">
      <w:pPr>
        <w:pStyle w:val="11"/>
        <w:outlineLvl w:val="3"/>
      </w:pPr>
      <w:r>
        <w:rPr>
          <w:b/>
          <w:sz w:val="24"/>
        </w:rPr>
        <w:t>2.合同的履行</w:t>
      </w:r>
    </w:p>
    <w:p w14:paraId="5A5BB8C8">
      <w:pPr>
        <w:pStyle w:val="11"/>
        <w:ind w:firstLine="480"/>
        <w:rPr>
          <w:rFonts w:hint="eastAsia" w:asciiTheme="minorHAnsi" w:hAnsiTheme="minorHAnsi" w:eastAsiaTheme="minorEastAsia" w:cstheme="minorBidi"/>
          <w:kern w:val="0"/>
          <w:sz w:val="24"/>
          <w:szCs w:val="24"/>
          <w:lang w:val="en-US" w:eastAsia="zh-Hans" w:bidi="ar-SA"/>
        </w:rPr>
      </w:pPr>
      <w:r>
        <w:t xml:space="preserve"> </w:t>
      </w:r>
      <w:r>
        <w:rPr>
          <w:rFonts w:hint="eastAsia" w:asciiTheme="minorHAnsi" w:hAnsiTheme="minorHAnsi" w:eastAsiaTheme="minorEastAsia" w:cstheme="minorBidi"/>
          <w:kern w:val="0"/>
          <w:sz w:val="24"/>
          <w:szCs w:val="24"/>
          <w:lang w:val="en-US" w:eastAsia="zh-Hans" w:bidi="ar-SA"/>
        </w:rPr>
        <w:t>2.1采购合同订立后，合同各方不得擅自变更、中止或者终止合同。采购合同需要变更的，采购人应将有关合同变更内容，以书面形式报采购监督管理</w:t>
      </w:r>
      <w:r>
        <w:rPr>
          <w:rFonts w:hint="eastAsia" w:asciiTheme="minorHAnsi" w:hAnsiTheme="minorHAnsi" w:eastAsiaTheme="minorEastAsia" w:cstheme="minorBidi"/>
          <w:kern w:val="0"/>
          <w:sz w:val="24"/>
          <w:szCs w:val="24"/>
          <w:lang w:val="en-US" w:eastAsia="zh-CN" w:bidi="ar-SA"/>
        </w:rPr>
        <w:t>部门</w:t>
      </w:r>
      <w:r>
        <w:rPr>
          <w:rFonts w:hint="eastAsia" w:asciiTheme="minorHAnsi" w:hAnsiTheme="minorHAnsi" w:eastAsiaTheme="minorEastAsia" w:cstheme="minorBidi"/>
          <w:kern w:val="0"/>
          <w:sz w:val="24"/>
          <w:szCs w:val="24"/>
          <w:lang w:val="en-US" w:eastAsia="zh-Hans" w:bidi="ar-SA"/>
        </w:rPr>
        <w:t>备案；因特殊情况需要中止或终止合同的，采购人应将中止或终止合同的理由以及相应措施，以书面形式报采购监督管理</w:t>
      </w:r>
      <w:r>
        <w:rPr>
          <w:rFonts w:hint="eastAsia" w:asciiTheme="minorHAnsi" w:hAnsiTheme="minorHAnsi" w:eastAsiaTheme="minorEastAsia" w:cstheme="minorBidi"/>
          <w:kern w:val="0"/>
          <w:sz w:val="24"/>
          <w:szCs w:val="24"/>
          <w:lang w:val="en-US" w:eastAsia="zh-CN" w:bidi="ar-SA"/>
        </w:rPr>
        <w:t>部门</w:t>
      </w:r>
      <w:r>
        <w:rPr>
          <w:rFonts w:hint="eastAsia" w:asciiTheme="minorHAnsi" w:hAnsiTheme="minorHAnsi" w:eastAsiaTheme="minorEastAsia" w:cstheme="minorBidi"/>
          <w:kern w:val="0"/>
          <w:sz w:val="24"/>
          <w:szCs w:val="24"/>
          <w:lang w:val="en-US" w:eastAsia="zh-Hans" w:bidi="ar-SA"/>
        </w:rPr>
        <w:t>备案。</w:t>
      </w:r>
    </w:p>
    <w:p w14:paraId="77A9B12A">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 xml:space="preserve"> 2.2采购合同履行中，采购人需追加与合同标的相同的货物、工程或者服务的，在不改变合同其他条款的前提下，可以与成交供应商签订补充合同，但所补充合同的采购金额不得超过原采购金额的10%。</w:t>
      </w:r>
    </w:p>
    <w:p w14:paraId="42CFB026">
      <w:pPr>
        <w:pStyle w:val="11"/>
        <w:rPr>
          <w:rFonts w:hint="default" w:asciiTheme="minorHAnsi" w:hAnsiTheme="minorHAnsi" w:eastAsiaTheme="minorEastAsia" w:cstheme="minorBidi"/>
          <w:kern w:val="0"/>
          <w:sz w:val="24"/>
          <w:szCs w:val="24"/>
          <w:lang w:val="en-US" w:eastAsia="zh-CN" w:bidi="ar-SA"/>
        </w:rPr>
      </w:pPr>
      <w:r>
        <w:t xml:space="preserve">  </w:t>
      </w:r>
      <w:r>
        <w:rPr>
          <w:rFonts w:hint="eastAsia"/>
          <w:lang w:val="en-US" w:eastAsia="zh-CN"/>
        </w:rPr>
        <w:t xml:space="preserve">    </w:t>
      </w:r>
    </w:p>
    <w:p w14:paraId="56E4AC72">
      <w:pPr>
        <w:pStyle w:val="11"/>
        <w:jc w:val="center"/>
        <w:outlineLvl w:val="1"/>
        <w:rPr>
          <w:b/>
          <w:sz w:val="36"/>
        </w:rPr>
      </w:pPr>
    </w:p>
    <w:p w14:paraId="542EFBB4">
      <w:pPr>
        <w:pStyle w:val="11"/>
        <w:jc w:val="center"/>
        <w:outlineLvl w:val="1"/>
        <w:rPr>
          <w:b/>
          <w:sz w:val="36"/>
        </w:rPr>
      </w:pPr>
    </w:p>
    <w:p w14:paraId="7FB8C4B1">
      <w:pPr>
        <w:pStyle w:val="11"/>
        <w:jc w:val="center"/>
        <w:outlineLvl w:val="1"/>
        <w:rPr>
          <w:b/>
          <w:sz w:val="36"/>
        </w:rPr>
      </w:pPr>
    </w:p>
    <w:p w14:paraId="01D8D1E9">
      <w:pPr>
        <w:pStyle w:val="11"/>
        <w:jc w:val="center"/>
        <w:outlineLvl w:val="1"/>
        <w:rPr>
          <w:b/>
          <w:sz w:val="36"/>
        </w:rPr>
      </w:pPr>
    </w:p>
    <w:p w14:paraId="1B71F195">
      <w:pPr>
        <w:pStyle w:val="11"/>
        <w:jc w:val="center"/>
        <w:outlineLvl w:val="1"/>
        <w:rPr>
          <w:b/>
          <w:sz w:val="36"/>
        </w:rPr>
      </w:pPr>
    </w:p>
    <w:p w14:paraId="42ADFF8E">
      <w:pPr>
        <w:pStyle w:val="11"/>
        <w:jc w:val="center"/>
        <w:outlineLvl w:val="1"/>
        <w:rPr>
          <w:b/>
          <w:sz w:val="36"/>
        </w:rPr>
      </w:pPr>
    </w:p>
    <w:p w14:paraId="084099B3">
      <w:pPr>
        <w:pStyle w:val="11"/>
        <w:jc w:val="center"/>
        <w:outlineLvl w:val="1"/>
        <w:rPr>
          <w:b/>
          <w:sz w:val="36"/>
        </w:rPr>
      </w:pPr>
    </w:p>
    <w:p w14:paraId="3C581EE3">
      <w:pPr>
        <w:pStyle w:val="11"/>
        <w:jc w:val="center"/>
        <w:outlineLvl w:val="1"/>
        <w:rPr>
          <w:b/>
          <w:sz w:val="36"/>
        </w:rPr>
      </w:pPr>
    </w:p>
    <w:p w14:paraId="00FA9FCD">
      <w:pPr>
        <w:pStyle w:val="11"/>
        <w:jc w:val="center"/>
        <w:outlineLvl w:val="1"/>
        <w:rPr>
          <w:b/>
          <w:sz w:val="36"/>
        </w:rPr>
      </w:pPr>
    </w:p>
    <w:p w14:paraId="229D89A7">
      <w:pPr>
        <w:pStyle w:val="11"/>
        <w:jc w:val="center"/>
        <w:outlineLvl w:val="1"/>
        <w:rPr>
          <w:b/>
          <w:sz w:val="36"/>
        </w:rPr>
      </w:pPr>
    </w:p>
    <w:p w14:paraId="13BCB5C2">
      <w:pPr>
        <w:pStyle w:val="11"/>
        <w:jc w:val="center"/>
        <w:outlineLvl w:val="1"/>
        <w:rPr>
          <w:b/>
          <w:sz w:val="36"/>
        </w:rPr>
      </w:pPr>
    </w:p>
    <w:p w14:paraId="574665A9">
      <w:pPr>
        <w:pStyle w:val="11"/>
        <w:jc w:val="center"/>
        <w:outlineLvl w:val="1"/>
      </w:pPr>
      <w:r>
        <w:rPr>
          <w:b/>
          <w:sz w:val="36"/>
        </w:rPr>
        <w:t>第四章 评审</w:t>
      </w:r>
    </w:p>
    <w:p w14:paraId="7745CD33">
      <w:pPr>
        <w:pStyle w:val="11"/>
        <w:outlineLvl w:val="2"/>
      </w:pPr>
      <w:r>
        <w:rPr>
          <w:b/>
          <w:sz w:val="28"/>
        </w:rPr>
        <w:t>一、评审要求</w:t>
      </w:r>
    </w:p>
    <w:p w14:paraId="6E8A22CF">
      <w:pPr>
        <w:pStyle w:val="11"/>
        <w:outlineLvl w:val="3"/>
      </w:pPr>
      <w:r>
        <w:rPr>
          <w:b/>
          <w:sz w:val="24"/>
        </w:rPr>
        <w:t>1.评审方法</w:t>
      </w:r>
    </w:p>
    <w:p w14:paraId="3624DF27">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医科达直线加速器维护保养项目：综合评分法,是指响应文件满足磋商文件全部实质性要求，且按照评审因素的量化指标评审得分最高的投标人为成交候选人的评标方法。（最低报价不是成交的唯一依据。）</w:t>
      </w:r>
    </w:p>
    <w:p w14:paraId="3D7F9567">
      <w:pPr>
        <w:pStyle w:val="11"/>
        <w:outlineLvl w:val="3"/>
      </w:pPr>
      <w:r>
        <w:rPr>
          <w:b/>
          <w:sz w:val="24"/>
        </w:rPr>
        <w:t>2.评审原则</w:t>
      </w:r>
    </w:p>
    <w:p w14:paraId="3B4F79A9">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2.1评审活动遵循公平、公正、科学和择优的原则，以磋商文件和响应文件为评审的基本依据，并按照磋商文件规定的评审方法和评审标准进行评审。</w:t>
      </w:r>
    </w:p>
    <w:p w14:paraId="0F71F1F0">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 xml:space="preserve"> 2.2具体评审事项由磋商小组负责，并按磋商文件的规定办法进行评审。对磋商文件中描述有歧义或前后不一致的地方，磋商小组有权按法律法规的规定进行评判，但对同一条款的评判应适用于每个响应供应商。</w:t>
      </w:r>
    </w:p>
    <w:p w14:paraId="6791E023">
      <w:pPr>
        <w:pStyle w:val="11"/>
        <w:outlineLvl w:val="3"/>
      </w:pPr>
      <w:r>
        <w:rPr>
          <w:b/>
          <w:sz w:val="24"/>
        </w:rPr>
        <w:t>3.磋商小组</w:t>
      </w:r>
    </w:p>
    <w:p w14:paraId="0C2C3553">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3.1磋商小组由采购人代表和评审专家组成，成员人数应当为3人及以上单数，其中技术、经济等方面的评审专家不得少于成员总数的三分之二。</w:t>
      </w:r>
    </w:p>
    <w:p w14:paraId="5292FA3C">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3.2评审应遵守下列评审纪律：</w:t>
      </w:r>
    </w:p>
    <w:p w14:paraId="1C6E4E06">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（1）评审情况不得私自外泄，有关信息由</w:t>
      </w:r>
      <w:r>
        <w:rPr>
          <w:rFonts w:hint="eastAsia" w:asciiTheme="minorHAnsi" w:hAnsiTheme="minorHAnsi" w:eastAsiaTheme="minorEastAsia" w:cstheme="minorBidi"/>
          <w:kern w:val="0"/>
          <w:sz w:val="24"/>
          <w:szCs w:val="24"/>
          <w:lang w:val="en-US" w:eastAsia="zh-CN" w:bidi="ar-SA"/>
        </w:rPr>
        <w:t>采购人</w:t>
      </w:r>
      <w:r>
        <w:rPr>
          <w:rFonts w:hint="eastAsia" w:asciiTheme="minorHAnsi" w:hAnsiTheme="minorHAnsi" w:eastAsiaTheme="minorEastAsia" w:cstheme="minorBidi"/>
          <w:kern w:val="0"/>
          <w:sz w:val="24"/>
          <w:szCs w:val="24"/>
          <w:lang w:val="en-US" w:eastAsia="zh-Hans" w:bidi="ar-SA"/>
        </w:rPr>
        <w:t>统一对外发布。</w:t>
      </w:r>
    </w:p>
    <w:p w14:paraId="0EDF2259">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（2）对供应商提供的要求保密的资料，不得摘记翻印和外传。</w:t>
      </w:r>
    </w:p>
    <w:p w14:paraId="197AA667">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（3）不得收受响应供应商或有关人员的任何礼物，不得串联鼓动其他人袒护某供应商。若与供应商存在利害关系，则应主动声明并回避。</w:t>
      </w:r>
    </w:p>
    <w:p w14:paraId="26BF7B94">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（4）全体评委应按照磋商文件规定进行评审，一切认定事项应查有实据且不得弄虚作假。</w:t>
      </w:r>
    </w:p>
    <w:p w14:paraId="46FCF865">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（5）磋商小组各成员应当独立对每个响应供应商的响应文件进行评价，并对评价意见承担个人责任。评审过程中，不得发表倾向性言论。</w:t>
      </w:r>
    </w:p>
    <w:p w14:paraId="49307440">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※对违反评审纪律的评委，将取消其评委资格，对评审工作造成严重损失者将予以通报批评乃至追究法律责任。</w:t>
      </w:r>
    </w:p>
    <w:p w14:paraId="4D95D575">
      <w:pPr>
        <w:pStyle w:val="11"/>
        <w:outlineLvl w:val="3"/>
      </w:pPr>
      <w:r>
        <w:rPr>
          <w:b/>
          <w:sz w:val="24"/>
        </w:rPr>
        <w:t>4.有下列情形之一的，视为供应商串通响应，其响应无效</w:t>
      </w:r>
    </w:p>
    <w:p w14:paraId="384CBC9B">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4.1不同供应商的响应文件由同一单位或者个人编制；</w:t>
      </w:r>
    </w:p>
    <w:p w14:paraId="33C920DA">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4.2不同供应商委托同一单位或者个人办理响应事宜；</w:t>
      </w:r>
    </w:p>
    <w:p w14:paraId="7444D488">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4.3不同供应商的响应文件载明的项目管理成员或者联系人员为同一人；</w:t>
      </w:r>
    </w:p>
    <w:p w14:paraId="0F09E81E">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4.4不同供应商的响应文件异常一致或者响应报价呈规律性差异；</w:t>
      </w:r>
    </w:p>
    <w:p w14:paraId="213DE2AC">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4.5不同供应商的响应文件相互混装；</w:t>
      </w:r>
    </w:p>
    <w:p w14:paraId="4AE5C414">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4.6供应商响应文件使用该项目其他响应供应商的印章的。</w:t>
      </w:r>
    </w:p>
    <w:p w14:paraId="1A544235">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说明：在评审过程中发现供应商有上述情形的，磋商小组应当认定其响应无效。同时，项目评审时被认定为串通响应的供应商不得参加该合同项下的采购活动。</w:t>
      </w:r>
    </w:p>
    <w:p w14:paraId="13C486C1">
      <w:pPr>
        <w:pStyle w:val="11"/>
        <w:outlineLvl w:val="3"/>
      </w:pPr>
      <w:r>
        <w:rPr>
          <w:b/>
          <w:sz w:val="24"/>
        </w:rPr>
        <w:t>5.有下列情形之一的，属于恶意串通响应：</w:t>
      </w:r>
    </w:p>
    <w:p w14:paraId="4044FA87">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（1）供应商直接或者间接从采购人处获得其他供应商的相关情况并修改其响应文件；</w:t>
      </w:r>
    </w:p>
    <w:p w14:paraId="2DCC1D1A">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（2）供应商按照采购人的授意撤换、修改响应文件；</w:t>
      </w:r>
    </w:p>
    <w:p w14:paraId="6000D95C">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（3）供应商之间协商报价、技术方案等响应文件的实质性内容；</w:t>
      </w:r>
    </w:p>
    <w:p w14:paraId="25391419">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（4）属于同一集团、协会、商会等组织成员的供应商按照该组织要求协同参加政府采购活动；</w:t>
      </w:r>
    </w:p>
    <w:p w14:paraId="7E094F2C">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（5）供应商之间事先约定由某一特定供应商成交；</w:t>
      </w:r>
    </w:p>
    <w:p w14:paraId="0EA28272">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（6）供应商之间商定部分供应商放弃参加采购活动或者放弃成交；</w:t>
      </w:r>
    </w:p>
    <w:p w14:paraId="07EF5E0C">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（7）供应商与采购人之间、供应商相互之间，为谋求特定供应商成交或者排斥其他供应商的其他串通行为。</w:t>
      </w:r>
    </w:p>
    <w:p w14:paraId="1BAD8B5E">
      <w:pPr>
        <w:pStyle w:val="11"/>
        <w:outlineLvl w:val="3"/>
      </w:pPr>
      <w:r>
        <w:rPr>
          <w:b/>
          <w:sz w:val="24"/>
        </w:rPr>
        <w:t>6.其他响应无效的情形</w:t>
      </w:r>
    </w:p>
    <w:p w14:paraId="5B1DFA02">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详见资格性审查、符合性审查和磋商文件其他响应无效条款。</w:t>
      </w:r>
    </w:p>
    <w:p w14:paraId="0EA56BBC">
      <w:pPr>
        <w:pStyle w:val="11"/>
        <w:outlineLvl w:val="3"/>
      </w:pPr>
      <w:r>
        <w:rPr>
          <w:b/>
          <w:sz w:val="24"/>
        </w:rPr>
        <w:t>7.终止竞争性磋商采购活动的情形</w:t>
      </w:r>
    </w:p>
    <w:p w14:paraId="3A6B1D6E">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出现下列情形之一的，采购人应当终止竞争性磋商采购活动，发布项目终止公告并说明原因，重新开展采购活动：</w:t>
      </w:r>
    </w:p>
    <w:p w14:paraId="6A2407FC">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（1）因情况变化，不再符合规定的竞争性磋商采购方式适用情形的；</w:t>
      </w:r>
    </w:p>
    <w:p w14:paraId="13CBA19D">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（2）出现影响采购公正的违法、违规行为的；</w:t>
      </w:r>
    </w:p>
    <w:p w14:paraId="5A0707B6">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3）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的供应商不足3家的；</w:t>
      </w:r>
    </w:p>
    <w:p w14:paraId="54302C81">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（4）法律、法规以及磋商文件规定其他情形。</w:t>
      </w:r>
    </w:p>
    <w:p w14:paraId="0E8074B7">
      <w:pPr>
        <w:pStyle w:val="11"/>
        <w:outlineLvl w:val="3"/>
      </w:pPr>
      <w:r>
        <w:rPr>
          <w:b/>
          <w:sz w:val="24"/>
        </w:rPr>
        <w:t>8.确定成交供应商</w:t>
      </w:r>
    </w:p>
    <w:p w14:paraId="11678422">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磋商小组按照磋商文件确定的评审方法、步骤、标准，对响应文件进行评审。评审结束后，对供应商的评审名次进行排序，确定成交供应商或者推荐成交候选供应商。</w:t>
      </w:r>
    </w:p>
    <w:p w14:paraId="6C381BF8">
      <w:pPr>
        <w:pStyle w:val="11"/>
        <w:outlineLvl w:val="3"/>
      </w:pPr>
      <w:r>
        <w:rPr>
          <w:b/>
          <w:sz w:val="24"/>
        </w:rPr>
        <w:t>9.价格修正</w:t>
      </w:r>
    </w:p>
    <w:p w14:paraId="4CDF4589">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对报价的计算错误按以下原则修正：</w:t>
      </w:r>
    </w:p>
    <w:p w14:paraId="40A9E255">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（1）响应文件中首轮报价表（报价表）内容与响应文件中相应内容不一致的，以首轮报价表（报价表）为准；</w:t>
      </w:r>
    </w:p>
    <w:p w14:paraId="5F146BF3">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（2）大写金额和小写金额不一致的，以大写金额为准；</w:t>
      </w:r>
    </w:p>
    <w:p w14:paraId="0F7186C4">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（3）单价金额小数点或者百分比有明显错位的，以首轮报价表的总价为准，并修改单价；</w:t>
      </w:r>
    </w:p>
    <w:p w14:paraId="365B17BF">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（4）总价金额与按单价汇总金额不一致的，以单价金额计算结果为准。但是单价金额计算结果超过预算价的，对其按无效响应处理；</w:t>
      </w:r>
    </w:p>
    <w:p w14:paraId="794C193F">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 xml:space="preserve"> 注：同时出现两种以上不一致的，按照前款规定的顺序进行价格澄清。供应商澄清后的价格加盖印章确认后产生约束力，但不得超出响应文件的范围或者改变响应文件的实质性内容，供应商不确认的，其响应无效。</w:t>
      </w:r>
    </w:p>
    <w:p w14:paraId="67DB0614">
      <w:pPr>
        <w:pStyle w:val="11"/>
        <w:outlineLvl w:val="2"/>
      </w:pPr>
      <w:r>
        <w:rPr>
          <w:rFonts w:hint="eastAsia"/>
          <w:b/>
          <w:sz w:val="28"/>
          <w:lang w:eastAsia="zh-CN"/>
        </w:rPr>
        <w:t>二</w:t>
      </w:r>
      <w:r>
        <w:rPr>
          <w:b/>
          <w:sz w:val="28"/>
        </w:rPr>
        <w:t>、评审程序</w:t>
      </w:r>
    </w:p>
    <w:p w14:paraId="5EC71BD2">
      <w:pPr>
        <w:pStyle w:val="11"/>
        <w:outlineLvl w:val="3"/>
      </w:pPr>
      <w:r>
        <w:rPr>
          <w:b/>
          <w:sz w:val="24"/>
        </w:rPr>
        <w:t>1.资格性审查和符合性审查</w:t>
      </w:r>
    </w:p>
    <w:p w14:paraId="65FEF4AC">
      <w:pPr>
        <w:pStyle w:val="11"/>
        <w:ind w:firstLine="480"/>
        <w:rPr>
          <w:rFonts w:hint="eastAsia" w:asciiTheme="minorHAnsi" w:hAnsiTheme="minorHAnsi" w:eastAsiaTheme="minorEastAsia" w:cstheme="minorBidi"/>
          <w:kern w:val="0"/>
          <w:sz w:val="24"/>
          <w:szCs w:val="24"/>
          <w:lang w:val="en-US" w:eastAsia="zh-Hans" w:bidi="ar-SA"/>
        </w:rPr>
      </w:pPr>
      <w:r>
        <w:t xml:space="preserve"> </w:t>
      </w:r>
      <w:r>
        <w:rPr>
          <w:rFonts w:hint="eastAsia" w:asciiTheme="minorHAnsi" w:hAnsiTheme="minorHAnsi" w:eastAsiaTheme="minorEastAsia" w:cstheme="minorBidi"/>
          <w:kern w:val="0"/>
          <w:sz w:val="24"/>
          <w:szCs w:val="24"/>
          <w:lang w:val="en-US" w:eastAsia="zh-Hans" w:bidi="ar-SA"/>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5022367B">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磋商小组对各磋商供应商进行资格性和符合性审查过程中，对初步被认定为初审不合格或无效响应者应实行及时告知，由磋商小组组长或采购人代表将集体意见及时告知报价当事人。</w:t>
      </w:r>
    </w:p>
    <w:p w14:paraId="0EA4E237">
      <w:pPr>
        <w:pStyle w:val="11"/>
        <w:ind w:firstLine="480"/>
        <w:rPr>
          <w:rFonts w:hint="eastAsia" w:asciiTheme="minorHAnsi" w:hAnsiTheme="minorHAnsi" w:eastAsiaTheme="minorEastAsia" w:cstheme="minorBidi"/>
          <w:b/>
          <w:bCs/>
          <w:kern w:val="0"/>
          <w:sz w:val="24"/>
          <w:szCs w:val="24"/>
          <w:lang w:val="en-US" w:eastAsia="zh-Hans" w:bidi="ar-SA"/>
        </w:rPr>
      </w:pPr>
      <w:r>
        <w:rPr>
          <w:rFonts w:hint="eastAsia" w:asciiTheme="minorHAnsi" w:hAnsiTheme="minorHAnsi" w:eastAsiaTheme="minorEastAsia" w:cstheme="minorBidi"/>
          <w:b/>
          <w:bCs/>
          <w:kern w:val="0"/>
          <w:sz w:val="24"/>
          <w:szCs w:val="24"/>
          <w:lang w:val="en-US" w:eastAsia="zh-Hans" w:bidi="ar-SA"/>
        </w:rPr>
        <w:t>表一资格性审查表：</w:t>
      </w:r>
    </w:p>
    <w:p w14:paraId="3C3F2CC9">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医科达直线加速器维护保养项目：</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579"/>
        <w:gridCol w:w="2940"/>
        <w:gridCol w:w="4935"/>
      </w:tblGrid>
      <w:tr w14:paraId="57E843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79" w:type="dxa"/>
            <w:vAlign w:val="center"/>
          </w:tcPr>
          <w:p w14:paraId="6C9346D3">
            <w:pPr>
              <w:pStyle w:val="11"/>
              <w:jc w:val="center"/>
              <w:rPr>
                <w:b/>
                <w:bCs/>
                <w:sz w:val="21"/>
                <w:szCs w:val="21"/>
              </w:rPr>
            </w:pPr>
            <w:r>
              <w:rPr>
                <w:b/>
                <w:bCs/>
                <w:sz w:val="21"/>
                <w:szCs w:val="21"/>
              </w:rPr>
              <w:t>序号</w:t>
            </w:r>
          </w:p>
        </w:tc>
        <w:tc>
          <w:tcPr>
            <w:tcW w:w="7875" w:type="dxa"/>
            <w:gridSpan w:val="2"/>
            <w:vAlign w:val="center"/>
          </w:tcPr>
          <w:p w14:paraId="0A26B0E1">
            <w:pPr>
              <w:pStyle w:val="11"/>
              <w:jc w:val="center"/>
              <w:rPr>
                <w:b/>
                <w:bCs/>
                <w:sz w:val="21"/>
                <w:szCs w:val="21"/>
              </w:rPr>
            </w:pPr>
            <w:r>
              <w:rPr>
                <w:b/>
                <w:bCs/>
                <w:sz w:val="21"/>
                <w:szCs w:val="21"/>
              </w:rPr>
              <w:t>资格审查内容</w:t>
            </w:r>
          </w:p>
        </w:tc>
      </w:tr>
      <w:tr w14:paraId="49ED2A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79" w:type="dxa"/>
            <w:vAlign w:val="center"/>
          </w:tcPr>
          <w:p w14:paraId="688698DD">
            <w:pPr>
              <w:pStyle w:val="11"/>
              <w:jc w:val="center"/>
              <w:rPr>
                <w:sz w:val="21"/>
                <w:szCs w:val="21"/>
              </w:rPr>
            </w:pPr>
            <w:r>
              <w:rPr>
                <w:sz w:val="21"/>
                <w:szCs w:val="21"/>
              </w:rPr>
              <w:t>1</w:t>
            </w:r>
          </w:p>
        </w:tc>
        <w:tc>
          <w:tcPr>
            <w:tcW w:w="2940" w:type="dxa"/>
          </w:tcPr>
          <w:p w14:paraId="5058B68C">
            <w:pPr>
              <w:pStyle w:val="11"/>
              <w:ind w:right="-214" w:rightChars="-102"/>
              <w:rPr>
                <w:sz w:val="21"/>
                <w:szCs w:val="21"/>
              </w:rPr>
            </w:pPr>
            <w:r>
              <w:rPr>
                <w:sz w:val="21"/>
                <w:szCs w:val="21"/>
              </w:rPr>
              <w:t>具有独立承担民事责任的能力</w:t>
            </w:r>
          </w:p>
        </w:tc>
        <w:tc>
          <w:tcPr>
            <w:tcW w:w="4935" w:type="dxa"/>
          </w:tcPr>
          <w:p w14:paraId="4143EA58">
            <w:pPr>
              <w:pStyle w:val="11"/>
              <w:rPr>
                <w:sz w:val="21"/>
                <w:szCs w:val="21"/>
              </w:rPr>
            </w:pPr>
            <w:r>
              <w:rPr>
                <w:sz w:val="21"/>
                <w:szCs w:val="21"/>
              </w:rPr>
              <w:t>在中华人民共和国境内注册的法人或其他组织或自然人， 投标（响应）时提交有效的营业执照（或事业法人登记证或身份证等相关证明） 副本复印件。</w:t>
            </w:r>
          </w:p>
        </w:tc>
      </w:tr>
      <w:tr w14:paraId="0A8B5E8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79" w:type="dxa"/>
            <w:vAlign w:val="center"/>
          </w:tcPr>
          <w:p w14:paraId="1DCF9FF6">
            <w:pPr>
              <w:pStyle w:val="11"/>
              <w:jc w:val="center"/>
              <w:rPr>
                <w:sz w:val="21"/>
                <w:szCs w:val="21"/>
              </w:rPr>
            </w:pPr>
            <w:r>
              <w:rPr>
                <w:sz w:val="21"/>
                <w:szCs w:val="21"/>
              </w:rPr>
              <w:t>2</w:t>
            </w:r>
          </w:p>
        </w:tc>
        <w:tc>
          <w:tcPr>
            <w:tcW w:w="2940" w:type="dxa"/>
          </w:tcPr>
          <w:p w14:paraId="0DDCF8C7">
            <w:pPr>
              <w:pStyle w:val="11"/>
              <w:rPr>
                <w:sz w:val="21"/>
                <w:szCs w:val="21"/>
              </w:rPr>
            </w:pPr>
            <w:r>
              <w:rPr>
                <w:sz w:val="21"/>
                <w:szCs w:val="21"/>
              </w:rPr>
              <w:t>有依法缴纳税收和社会保障资金的良好记录</w:t>
            </w:r>
          </w:p>
        </w:tc>
        <w:tc>
          <w:tcPr>
            <w:tcW w:w="4935" w:type="dxa"/>
          </w:tcPr>
          <w:p w14:paraId="4E4E7D35">
            <w:pPr>
              <w:pStyle w:val="11"/>
              <w:rPr>
                <w:sz w:val="21"/>
                <w:szCs w:val="21"/>
              </w:rPr>
            </w:pPr>
            <w:r>
              <w:rPr>
                <w:sz w:val="21"/>
                <w:szCs w:val="21"/>
              </w:rPr>
              <w:t>提供《响应供应商资格信用承诺函》。</w:t>
            </w:r>
          </w:p>
        </w:tc>
      </w:tr>
      <w:tr w14:paraId="099262C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79" w:type="dxa"/>
            <w:vAlign w:val="center"/>
          </w:tcPr>
          <w:p w14:paraId="03A3B9D9">
            <w:pPr>
              <w:pStyle w:val="11"/>
              <w:jc w:val="center"/>
              <w:rPr>
                <w:sz w:val="21"/>
                <w:szCs w:val="21"/>
              </w:rPr>
            </w:pPr>
            <w:r>
              <w:rPr>
                <w:sz w:val="21"/>
                <w:szCs w:val="21"/>
              </w:rPr>
              <w:t>3</w:t>
            </w:r>
          </w:p>
        </w:tc>
        <w:tc>
          <w:tcPr>
            <w:tcW w:w="2940" w:type="dxa"/>
          </w:tcPr>
          <w:p w14:paraId="1AE2E223">
            <w:pPr>
              <w:pStyle w:val="11"/>
              <w:rPr>
                <w:sz w:val="21"/>
                <w:szCs w:val="21"/>
              </w:rPr>
            </w:pPr>
            <w:r>
              <w:rPr>
                <w:sz w:val="21"/>
                <w:szCs w:val="21"/>
              </w:rPr>
              <w:t>具有良好的商业信誉和健全的财务会计制度</w:t>
            </w:r>
          </w:p>
        </w:tc>
        <w:tc>
          <w:tcPr>
            <w:tcW w:w="4935" w:type="dxa"/>
          </w:tcPr>
          <w:p w14:paraId="6A93CA94">
            <w:pPr>
              <w:pStyle w:val="11"/>
              <w:rPr>
                <w:sz w:val="21"/>
                <w:szCs w:val="21"/>
              </w:rPr>
            </w:pPr>
            <w:r>
              <w:rPr>
                <w:sz w:val="21"/>
                <w:szCs w:val="21"/>
              </w:rPr>
              <w:t>提供《响应供应商资格信用承诺函》 。</w:t>
            </w:r>
          </w:p>
        </w:tc>
      </w:tr>
      <w:tr w14:paraId="265C6C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79" w:type="dxa"/>
            <w:vAlign w:val="center"/>
          </w:tcPr>
          <w:p w14:paraId="427F5E43">
            <w:pPr>
              <w:pStyle w:val="11"/>
              <w:jc w:val="center"/>
              <w:rPr>
                <w:sz w:val="21"/>
                <w:szCs w:val="21"/>
              </w:rPr>
            </w:pPr>
            <w:r>
              <w:rPr>
                <w:sz w:val="21"/>
                <w:szCs w:val="21"/>
              </w:rPr>
              <w:t>4</w:t>
            </w:r>
          </w:p>
        </w:tc>
        <w:tc>
          <w:tcPr>
            <w:tcW w:w="2940" w:type="dxa"/>
          </w:tcPr>
          <w:p w14:paraId="5AB80E9E">
            <w:pPr>
              <w:pStyle w:val="11"/>
              <w:rPr>
                <w:sz w:val="21"/>
                <w:szCs w:val="21"/>
              </w:rPr>
            </w:pPr>
            <w:r>
              <w:rPr>
                <w:sz w:val="21"/>
                <w:szCs w:val="21"/>
              </w:rPr>
              <w:t>履行合同所必需的设备和专业技术能力</w:t>
            </w:r>
          </w:p>
        </w:tc>
        <w:tc>
          <w:tcPr>
            <w:tcW w:w="4935" w:type="dxa"/>
          </w:tcPr>
          <w:p w14:paraId="10BBB91A">
            <w:pPr>
              <w:pStyle w:val="11"/>
              <w:rPr>
                <w:sz w:val="21"/>
                <w:szCs w:val="21"/>
              </w:rPr>
            </w:pPr>
            <w:r>
              <w:rPr>
                <w:sz w:val="21"/>
                <w:szCs w:val="21"/>
              </w:rPr>
              <w:t>提供《响应供应商资格信用承诺函》。</w:t>
            </w:r>
          </w:p>
        </w:tc>
      </w:tr>
      <w:tr w14:paraId="030B3B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79" w:type="dxa"/>
            <w:vAlign w:val="center"/>
          </w:tcPr>
          <w:p w14:paraId="70B060C2">
            <w:pPr>
              <w:pStyle w:val="11"/>
              <w:jc w:val="center"/>
              <w:rPr>
                <w:sz w:val="21"/>
                <w:szCs w:val="21"/>
              </w:rPr>
            </w:pPr>
            <w:r>
              <w:rPr>
                <w:sz w:val="21"/>
                <w:szCs w:val="21"/>
              </w:rPr>
              <w:t>5</w:t>
            </w:r>
          </w:p>
        </w:tc>
        <w:tc>
          <w:tcPr>
            <w:tcW w:w="2940" w:type="dxa"/>
          </w:tcPr>
          <w:p w14:paraId="17D218D4">
            <w:pPr>
              <w:pStyle w:val="11"/>
              <w:rPr>
                <w:sz w:val="21"/>
                <w:szCs w:val="21"/>
              </w:rPr>
            </w:pPr>
            <w:r>
              <w:rPr>
                <w:sz w:val="21"/>
                <w:szCs w:val="21"/>
              </w:rPr>
              <w:t>参加采购活动前3年内，在经营活动中没有重大违法记录</w:t>
            </w:r>
          </w:p>
        </w:tc>
        <w:tc>
          <w:tcPr>
            <w:tcW w:w="4935" w:type="dxa"/>
          </w:tcPr>
          <w:p w14:paraId="732E5552">
            <w:pPr>
              <w:pStyle w:val="11"/>
              <w:rPr>
                <w:sz w:val="21"/>
                <w:szCs w:val="21"/>
              </w:rPr>
            </w:pPr>
            <w:r>
              <w:rPr>
                <w:sz w:val="21"/>
                <w:szCs w:val="21"/>
              </w:rPr>
              <w:t>提供《响应供应商资格信用承诺函》。</w:t>
            </w:r>
          </w:p>
        </w:tc>
      </w:tr>
      <w:tr w14:paraId="08405B4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79" w:type="dxa"/>
            <w:vAlign w:val="center"/>
          </w:tcPr>
          <w:p w14:paraId="43E72CD3">
            <w:pPr>
              <w:pStyle w:val="11"/>
              <w:jc w:val="center"/>
              <w:rPr>
                <w:sz w:val="21"/>
                <w:szCs w:val="21"/>
              </w:rPr>
            </w:pPr>
            <w:r>
              <w:rPr>
                <w:sz w:val="21"/>
                <w:szCs w:val="21"/>
              </w:rPr>
              <w:t>6</w:t>
            </w:r>
          </w:p>
        </w:tc>
        <w:tc>
          <w:tcPr>
            <w:tcW w:w="2940" w:type="dxa"/>
          </w:tcPr>
          <w:p w14:paraId="1CE8246B">
            <w:pPr>
              <w:pStyle w:val="11"/>
              <w:rPr>
                <w:sz w:val="21"/>
                <w:szCs w:val="21"/>
              </w:rPr>
            </w:pPr>
            <w:r>
              <w:rPr>
                <w:sz w:val="21"/>
                <w:szCs w:val="21"/>
              </w:rPr>
              <w:t>信用记录</w:t>
            </w:r>
          </w:p>
        </w:tc>
        <w:tc>
          <w:tcPr>
            <w:tcW w:w="4935" w:type="dxa"/>
          </w:tcPr>
          <w:p w14:paraId="2B99D430">
            <w:pPr>
              <w:pStyle w:val="11"/>
              <w:rPr>
                <w:sz w:val="21"/>
                <w:szCs w:val="21"/>
              </w:rPr>
            </w:pPr>
            <w:r>
              <w:rPr>
                <w:rFonts w:hint="eastAsia"/>
                <w:sz w:val="21"/>
                <w:szCs w:val="21"/>
              </w:rPr>
              <w:t>供应商及其法人代表未被列入“信用中国”网站(www.creditchina.gov.cn)</w:t>
            </w:r>
            <w:r>
              <w:rPr>
                <w:rFonts w:hint="eastAsia"/>
                <w:sz w:val="21"/>
                <w:szCs w:val="21"/>
                <w:lang w:eastAsia="zh-CN"/>
              </w:rPr>
              <w:t>和</w:t>
            </w:r>
            <w:r>
              <w:rPr>
                <w:rFonts w:hint="eastAsia"/>
                <w:sz w:val="21"/>
                <w:szCs w:val="21"/>
              </w:rPr>
              <w:t>国家企业信用信息公示系统（https://www.gsxt.gov.cn/index.html）“记录失信被执行人或重大税收违法失信主体”记录名单；</w:t>
            </w:r>
            <w:r>
              <w:rPr>
                <w:rFonts w:hint="eastAsia"/>
                <w:sz w:val="21"/>
                <w:szCs w:val="21"/>
                <w:lang w:eastAsia="zh-CN"/>
              </w:rPr>
              <w:t>以查询结果为准，</w:t>
            </w:r>
            <w:r>
              <w:rPr>
                <w:rFonts w:hint="eastAsia"/>
                <w:sz w:val="21"/>
                <w:szCs w:val="21"/>
              </w:rPr>
              <w:t>如供应商有相关负面信息的，则该供应商的响应视为无效）。</w:t>
            </w:r>
          </w:p>
        </w:tc>
      </w:tr>
      <w:tr w14:paraId="69C74BC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79" w:type="dxa"/>
            <w:vAlign w:val="center"/>
          </w:tcPr>
          <w:p w14:paraId="0BF827F2">
            <w:pPr>
              <w:pStyle w:val="11"/>
              <w:jc w:val="center"/>
              <w:rPr>
                <w:sz w:val="21"/>
                <w:szCs w:val="21"/>
              </w:rPr>
            </w:pPr>
            <w:r>
              <w:rPr>
                <w:sz w:val="21"/>
                <w:szCs w:val="21"/>
              </w:rPr>
              <w:t>7</w:t>
            </w:r>
          </w:p>
        </w:tc>
        <w:tc>
          <w:tcPr>
            <w:tcW w:w="2940" w:type="dxa"/>
          </w:tcPr>
          <w:p w14:paraId="78600273">
            <w:pPr>
              <w:pStyle w:val="11"/>
              <w:rPr>
                <w:sz w:val="21"/>
                <w:szCs w:val="21"/>
              </w:rPr>
            </w:pPr>
            <w:r>
              <w:rPr>
                <w:sz w:val="21"/>
                <w:szCs w:val="21"/>
              </w:rPr>
              <w:t>供应商必须符合法律、行政法规规定的其他条件</w:t>
            </w:r>
          </w:p>
        </w:tc>
        <w:tc>
          <w:tcPr>
            <w:tcW w:w="4935" w:type="dxa"/>
          </w:tcPr>
          <w:p w14:paraId="7D324206">
            <w:pPr>
              <w:pStyle w:val="11"/>
              <w:rPr>
                <w:sz w:val="21"/>
                <w:szCs w:val="21"/>
              </w:rPr>
            </w:pPr>
            <w:r>
              <w:rPr>
                <w:sz w:val="21"/>
                <w:szCs w:val="21"/>
              </w:rPr>
              <w:t>单位负责人为同一人或者存在直接控股、 管理关系的不同供应商，不得同时参加本采购项目（或采购包） 投标（响应）。 （详见《响应承诺函》）</w:t>
            </w:r>
          </w:p>
        </w:tc>
      </w:tr>
    </w:tbl>
    <w:p w14:paraId="06802F5A">
      <w:pPr>
        <w:pStyle w:val="11"/>
        <w:ind w:firstLine="480"/>
        <w:rPr>
          <w:rFonts w:hint="eastAsia" w:asciiTheme="minorHAnsi" w:hAnsiTheme="minorHAnsi" w:eastAsiaTheme="minorEastAsia" w:cstheme="minorBidi"/>
          <w:b/>
          <w:bCs/>
          <w:kern w:val="0"/>
          <w:sz w:val="24"/>
          <w:szCs w:val="24"/>
          <w:lang w:val="en-US" w:eastAsia="zh-Hans" w:bidi="ar-SA"/>
        </w:rPr>
      </w:pPr>
    </w:p>
    <w:p w14:paraId="02233FF6">
      <w:pPr>
        <w:pStyle w:val="11"/>
        <w:ind w:firstLine="480"/>
        <w:rPr>
          <w:rFonts w:hint="eastAsia" w:asciiTheme="minorHAnsi" w:hAnsiTheme="minorHAnsi" w:eastAsiaTheme="minorEastAsia" w:cstheme="minorBidi"/>
          <w:b/>
          <w:bCs/>
          <w:kern w:val="0"/>
          <w:sz w:val="24"/>
          <w:szCs w:val="24"/>
          <w:lang w:val="en-US" w:eastAsia="zh-Hans" w:bidi="ar-SA"/>
        </w:rPr>
      </w:pPr>
    </w:p>
    <w:p w14:paraId="3B489699">
      <w:pPr>
        <w:pStyle w:val="11"/>
        <w:ind w:firstLine="480"/>
        <w:rPr>
          <w:rFonts w:hint="eastAsia" w:asciiTheme="minorHAnsi" w:hAnsiTheme="minorHAnsi" w:eastAsiaTheme="minorEastAsia" w:cstheme="minorBidi"/>
          <w:b/>
          <w:bCs/>
          <w:kern w:val="0"/>
          <w:sz w:val="24"/>
          <w:szCs w:val="24"/>
          <w:lang w:val="en-US" w:eastAsia="zh-Hans" w:bidi="ar-SA"/>
        </w:rPr>
      </w:pPr>
      <w:r>
        <w:rPr>
          <w:rFonts w:hint="eastAsia" w:asciiTheme="minorHAnsi" w:hAnsiTheme="minorHAnsi" w:eastAsiaTheme="minorEastAsia" w:cstheme="minorBidi"/>
          <w:b/>
          <w:bCs/>
          <w:kern w:val="0"/>
          <w:sz w:val="24"/>
          <w:szCs w:val="24"/>
          <w:lang w:val="en-US" w:eastAsia="zh-Hans" w:bidi="ar-SA"/>
        </w:rPr>
        <w:t>表二符合性审查表：</w:t>
      </w:r>
    </w:p>
    <w:p w14:paraId="5EC463E1">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医科达直线加速器维护保养项目：</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90"/>
        <w:gridCol w:w="3178"/>
        <w:gridCol w:w="4238"/>
      </w:tblGrid>
      <w:tr w14:paraId="405C1E9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vAlign w:val="center"/>
          </w:tcPr>
          <w:p w14:paraId="22CF1590">
            <w:pPr>
              <w:pStyle w:val="11"/>
              <w:jc w:val="center"/>
              <w:rPr>
                <w:b/>
                <w:bCs/>
                <w:sz w:val="21"/>
                <w:szCs w:val="21"/>
              </w:rPr>
            </w:pPr>
            <w:r>
              <w:rPr>
                <w:b/>
                <w:bCs/>
                <w:sz w:val="21"/>
                <w:szCs w:val="21"/>
              </w:rPr>
              <w:t>序号</w:t>
            </w:r>
          </w:p>
        </w:tc>
        <w:tc>
          <w:tcPr>
            <w:tcW w:w="3178" w:type="dxa"/>
            <w:vAlign w:val="center"/>
          </w:tcPr>
          <w:p w14:paraId="43D8FEF6">
            <w:pPr>
              <w:pStyle w:val="11"/>
              <w:jc w:val="center"/>
              <w:rPr>
                <w:b/>
                <w:bCs/>
                <w:sz w:val="21"/>
                <w:szCs w:val="21"/>
              </w:rPr>
            </w:pPr>
            <w:r>
              <w:rPr>
                <w:b/>
                <w:bCs/>
                <w:sz w:val="21"/>
                <w:szCs w:val="21"/>
              </w:rPr>
              <w:t>评审点要求概况</w:t>
            </w:r>
          </w:p>
        </w:tc>
        <w:tc>
          <w:tcPr>
            <w:tcW w:w="4238" w:type="dxa"/>
            <w:vAlign w:val="center"/>
          </w:tcPr>
          <w:p w14:paraId="6227CB58">
            <w:pPr>
              <w:pStyle w:val="11"/>
              <w:jc w:val="center"/>
              <w:rPr>
                <w:b/>
                <w:bCs/>
                <w:sz w:val="21"/>
                <w:szCs w:val="21"/>
              </w:rPr>
            </w:pPr>
            <w:r>
              <w:rPr>
                <w:b/>
                <w:bCs/>
                <w:sz w:val="21"/>
                <w:szCs w:val="21"/>
              </w:rPr>
              <w:t>评审点具体描述</w:t>
            </w:r>
          </w:p>
        </w:tc>
      </w:tr>
      <w:tr w14:paraId="41538F3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vAlign w:val="center"/>
          </w:tcPr>
          <w:p w14:paraId="0EFF30A6">
            <w:pPr>
              <w:pStyle w:val="11"/>
              <w:jc w:val="center"/>
              <w:rPr>
                <w:sz w:val="21"/>
                <w:szCs w:val="21"/>
              </w:rPr>
            </w:pPr>
            <w:r>
              <w:rPr>
                <w:sz w:val="21"/>
                <w:szCs w:val="21"/>
              </w:rPr>
              <w:t>1</w:t>
            </w:r>
          </w:p>
        </w:tc>
        <w:tc>
          <w:tcPr>
            <w:tcW w:w="3178" w:type="dxa"/>
          </w:tcPr>
          <w:p w14:paraId="01730DFF">
            <w:pPr>
              <w:pStyle w:val="11"/>
              <w:rPr>
                <w:sz w:val="21"/>
                <w:szCs w:val="21"/>
              </w:rPr>
            </w:pPr>
            <w:r>
              <w:rPr>
                <w:sz w:val="21"/>
                <w:szCs w:val="21"/>
              </w:rPr>
              <w:t>磋商有效期</w:t>
            </w:r>
          </w:p>
        </w:tc>
        <w:tc>
          <w:tcPr>
            <w:tcW w:w="4238" w:type="dxa"/>
          </w:tcPr>
          <w:p w14:paraId="5867C93C">
            <w:pPr>
              <w:pStyle w:val="11"/>
              <w:rPr>
                <w:sz w:val="21"/>
                <w:szCs w:val="21"/>
              </w:rPr>
            </w:pPr>
            <w:r>
              <w:rPr>
                <w:sz w:val="21"/>
                <w:szCs w:val="21"/>
              </w:rPr>
              <w:t>磋商有效期为90天。</w:t>
            </w:r>
          </w:p>
        </w:tc>
      </w:tr>
      <w:tr w14:paraId="7B2259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vAlign w:val="center"/>
          </w:tcPr>
          <w:p w14:paraId="5FCA6042">
            <w:pPr>
              <w:pStyle w:val="11"/>
              <w:jc w:val="center"/>
              <w:rPr>
                <w:sz w:val="21"/>
                <w:szCs w:val="21"/>
              </w:rPr>
            </w:pPr>
            <w:r>
              <w:rPr>
                <w:sz w:val="21"/>
                <w:szCs w:val="21"/>
              </w:rPr>
              <w:t>2</w:t>
            </w:r>
          </w:p>
        </w:tc>
        <w:tc>
          <w:tcPr>
            <w:tcW w:w="3178" w:type="dxa"/>
          </w:tcPr>
          <w:p w14:paraId="43324987">
            <w:pPr>
              <w:pStyle w:val="11"/>
              <w:rPr>
                <w:sz w:val="21"/>
                <w:szCs w:val="21"/>
              </w:rPr>
            </w:pPr>
            <w:r>
              <w:rPr>
                <w:sz w:val="21"/>
                <w:szCs w:val="21"/>
              </w:rPr>
              <w:t>签署要求</w:t>
            </w:r>
          </w:p>
        </w:tc>
        <w:tc>
          <w:tcPr>
            <w:tcW w:w="4238" w:type="dxa"/>
          </w:tcPr>
          <w:p w14:paraId="0A60BFA3">
            <w:pPr>
              <w:pStyle w:val="11"/>
              <w:rPr>
                <w:sz w:val="21"/>
                <w:szCs w:val="21"/>
              </w:rPr>
            </w:pPr>
            <w:r>
              <w:rPr>
                <w:sz w:val="21"/>
                <w:szCs w:val="21"/>
              </w:rPr>
              <w:t>响应文件符合采购文件的式样和签署要求。</w:t>
            </w:r>
          </w:p>
        </w:tc>
      </w:tr>
      <w:tr w14:paraId="60E6DA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vAlign w:val="center"/>
          </w:tcPr>
          <w:p w14:paraId="4BF8A0E7">
            <w:pPr>
              <w:pStyle w:val="11"/>
              <w:jc w:val="center"/>
              <w:rPr>
                <w:sz w:val="21"/>
                <w:szCs w:val="21"/>
              </w:rPr>
            </w:pPr>
            <w:r>
              <w:rPr>
                <w:sz w:val="21"/>
                <w:szCs w:val="21"/>
              </w:rPr>
              <w:t>3</w:t>
            </w:r>
          </w:p>
        </w:tc>
        <w:tc>
          <w:tcPr>
            <w:tcW w:w="3178" w:type="dxa"/>
          </w:tcPr>
          <w:p w14:paraId="2EE2F4BF">
            <w:pPr>
              <w:pStyle w:val="11"/>
              <w:rPr>
                <w:sz w:val="21"/>
                <w:szCs w:val="21"/>
              </w:rPr>
            </w:pPr>
            <w:r>
              <w:rPr>
                <w:sz w:val="21"/>
                <w:szCs w:val="21"/>
              </w:rPr>
              <w:t>报价要求</w:t>
            </w:r>
          </w:p>
        </w:tc>
        <w:tc>
          <w:tcPr>
            <w:tcW w:w="4238" w:type="dxa"/>
          </w:tcPr>
          <w:p w14:paraId="495D71E0">
            <w:pPr>
              <w:pStyle w:val="11"/>
              <w:rPr>
                <w:sz w:val="21"/>
                <w:szCs w:val="21"/>
              </w:rPr>
            </w:pPr>
            <w:r>
              <w:rPr>
                <w:sz w:val="21"/>
                <w:szCs w:val="21"/>
              </w:rPr>
              <w:t>投标报价是固定唯一价，未超过本项目采购预算。不存在低于成本价投标或投标报价明显不合理且供应商不能合理说明的情况。</w:t>
            </w:r>
          </w:p>
        </w:tc>
      </w:tr>
      <w:tr w14:paraId="057F05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0" w:type="dxa"/>
            <w:vAlign w:val="center"/>
          </w:tcPr>
          <w:p w14:paraId="3441D715">
            <w:pPr>
              <w:pStyle w:val="11"/>
              <w:jc w:val="center"/>
              <w:rPr>
                <w:sz w:val="21"/>
                <w:szCs w:val="21"/>
              </w:rPr>
            </w:pPr>
            <w:r>
              <w:rPr>
                <w:sz w:val="21"/>
                <w:szCs w:val="21"/>
              </w:rPr>
              <w:t>4</w:t>
            </w:r>
          </w:p>
        </w:tc>
        <w:tc>
          <w:tcPr>
            <w:tcW w:w="3178" w:type="dxa"/>
          </w:tcPr>
          <w:p w14:paraId="2DD001EE">
            <w:pPr>
              <w:pStyle w:val="11"/>
              <w:rPr>
                <w:sz w:val="21"/>
                <w:szCs w:val="21"/>
              </w:rPr>
            </w:pPr>
            <w:r>
              <w:rPr>
                <w:sz w:val="21"/>
                <w:szCs w:val="21"/>
              </w:rPr>
              <w:t>响应文件无其他未实质性响应磋商文件要求</w:t>
            </w:r>
          </w:p>
        </w:tc>
        <w:tc>
          <w:tcPr>
            <w:tcW w:w="4238" w:type="dxa"/>
          </w:tcPr>
          <w:p w14:paraId="0428AEE8">
            <w:pPr>
              <w:pStyle w:val="11"/>
              <w:rPr>
                <w:sz w:val="21"/>
                <w:szCs w:val="21"/>
              </w:rPr>
            </w:pPr>
            <w:r>
              <w:rPr>
                <w:sz w:val="21"/>
                <w:szCs w:val="21"/>
              </w:rPr>
              <w:t>响应文件无其他未实质性响应采购文件要求，或无经评委认定为无效标的。</w:t>
            </w:r>
          </w:p>
        </w:tc>
      </w:tr>
    </w:tbl>
    <w:p w14:paraId="5B679C51">
      <w:pPr>
        <w:pStyle w:val="11"/>
        <w:outlineLvl w:val="3"/>
      </w:pPr>
      <w:r>
        <w:rPr>
          <w:b/>
          <w:sz w:val="24"/>
        </w:rPr>
        <w:t>2.响应文件澄清</w:t>
      </w:r>
    </w:p>
    <w:p w14:paraId="2EBA8DC2">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2.1对于响应文件中含义不明确、同类问题表述不一致或者有明显文字和计算错误的内容，磋商小组应当在评审过程中要求供应商针对价格或内容做出必要的澄清、说明或补正。</w:t>
      </w:r>
    </w:p>
    <w:p w14:paraId="0F01C9AD">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2.2磋商小组不接受供应商主动提出的澄清、说明或补正。</w:t>
      </w:r>
    </w:p>
    <w:p w14:paraId="3F90469A">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2.3磋商小组对供应商提交的澄清、说明或补正有疑问的，可以要求供应商进一步澄清、说明或补正。</w:t>
      </w:r>
    </w:p>
    <w:p w14:paraId="57C403A8">
      <w:pPr>
        <w:pStyle w:val="11"/>
        <w:outlineLvl w:val="3"/>
      </w:pPr>
      <w:r>
        <w:rPr>
          <w:b/>
          <w:sz w:val="24"/>
        </w:rPr>
        <w:t>3.磋商</w:t>
      </w:r>
    </w:p>
    <w:p w14:paraId="798F9CA0">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3.1磋商小组所有成员应当集中与单一供应商分别进行磋商，并给予所有参加磋商的供应商平等的磋商机会。</w:t>
      </w:r>
    </w:p>
    <w:p w14:paraId="53008A2B">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3.2在磋商过程中，磋商小组可以根据磋商文件和磋商情况实质性变动采购需求中的技术、服务要求以及合同草案条款，但不得变动磋商文件中的其他内容。实质性变动的内容，须经采购人代表确认。</w:t>
      </w:r>
    </w:p>
    <w:p w14:paraId="67A6146B">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3.3对磋商文件作出的实质性变动是磋商文件的有效组成部分，磋商小组应当及时、同时通知所有参加磋商的供应商。</w:t>
      </w:r>
    </w:p>
    <w:p w14:paraId="272A217D">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3.4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14:paraId="1BAEFF24">
      <w:pPr>
        <w:pStyle w:val="11"/>
        <w:outlineLvl w:val="3"/>
      </w:pPr>
      <w:r>
        <w:rPr>
          <w:b/>
          <w:sz w:val="24"/>
        </w:rPr>
        <w:t>4.最后报价</w:t>
      </w:r>
    </w:p>
    <w:p w14:paraId="3FFF324C">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4.1磋商结束后，磋商小组应当要求所有实质性响应的供应商在规定时间内提交最后报价。最后报价是供应商响应文件的有效组成部分。</w:t>
      </w:r>
    </w:p>
    <w:p w14:paraId="77E62EE9">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4.2已提交响应文件的供应商，在提交最后报价之前，可以根据磋商情况退出磋商。</w:t>
      </w:r>
    </w:p>
    <w:p w14:paraId="72D216ED">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4.3除法规规定的特殊性情形外，提交最后报价的供应商不得少于3家。</w:t>
      </w:r>
    </w:p>
    <w:p w14:paraId="52D8AD50">
      <w:pPr>
        <w:pStyle w:val="11"/>
        <w:outlineLvl w:val="3"/>
      </w:pPr>
      <w:r>
        <w:rPr>
          <w:b/>
          <w:sz w:val="24"/>
        </w:rPr>
        <w:t>5.详细评审</w:t>
      </w:r>
    </w:p>
    <w:p w14:paraId="430C3310">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医科达直线加速器维护保养项目:</w:t>
      </w:r>
    </w:p>
    <w:tbl>
      <w:tblPr>
        <w:tblStyle w:val="9"/>
        <w:tblW w:w="9135" w:type="dxa"/>
        <w:tblInd w:w="108"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16"/>
        <w:gridCol w:w="2085"/>
        <w:gridCol w:w="465"/>
        <w:gridCol w:w="6069"/>
      </w:tblGrid>
      <w:tr w14:paraId="17611BD0">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0" w:hRule="atLeast"/>
        </w:trPr>
        <w:tc>
          <w:tcPr>
            <w:tcW w:w="516" w:type="dxa"/>
            <w:tcBorders>
              <w:top w:val="double" w:color="000000" w:sz="6" w:space="0"/>
            </w:tcBorders>
            <w:vAlign w:val="center"/>
          </w:tcPr>
          <w:p w14:paraId="5C0F6B37">
            <w:pPr>
              <w:bidi w:val="0"/>
              <w:spacing w:line="240" w:lineRule="auto"/>
              <w:jc w:val="center"/>
              <w:rPr>
                <w:b/>
                <w:bCs/>
                <w:color w:val="000000" w:themeColor="text1"/>
                <w:sz w:val="21"/>
                <w:szCs w:val="21"/>
                <w:highlight w:val="none"/>
                <w14:textFill>
                  <w14:solidFill>
                    <w14:schemeClr w14:val="tx1"/>
                  </w14:solidFill>
                </w14:textFill>
              </w:rPr>
            </w:pPr>
            <w:r>
              <w:rPr>
                <w:rFonts w:hint="eastAsia"/>
                <w:b/>
                <w:bCs/>
                <w:color w:val="000000" w:themeColor="text1"/>
                <w:sz w:val="21"/>
                <w:szCs w:val="21"/>
                <w:highlight w:val="none"/>
                <w14:textFill>
                  <w14:solidFill>
                    <w14:schemeClr w14:val="tx1"/>
                  </w14:solidFill>
                </w14:textFill>
              </w:rPr>
              <w:t>序号</w:t>
            </w:r>
          </w:p>
        </w:tc>
        <w:tc>
          <w:tcPr>
            <w:tcW w:w="2085" w:type="dxa"/>
            <w:tcBorders>
              <w:top w:val="double" w:color="000000" w:sz="6" w:space="0"/>
            </w:tcBorders>
            <w:vAlign w:val="center"/>
          </w:tcPr>
          <w:p w14:paraId="7E820367">
            <w:pPr>
              <w:bidi w:val="0"/>
              <w:spacing w:line="240" w:lineRule="auto"/>
              <w:jc w:val="center"/>
              <w:rPr>
                <w:b/>
                <w:bCs/>
                <w:color w:val="000000" w:themeColor="text1"/>
                <w:sz w:val="21"/>
                <w:szCs w:val="21"/>
                <w:highlight w:val="none"/>
                <w14:textFill>
                  <w14:solidFill>
                    <w14:schemeClr w14:val="tx1"/>
                  </w14:solidFill>
                </w14:textFill>
              </w:rPr>
            </w:pPr>
            <w:r>
              <w:rPr>
                <w:rFonts w:hint="eastAsia"/>
                <w:b/>
                <w:bCs/>
                <w:color w:val="000000" w:themeColor="text1"/>
                <w:sz w:val="21"/>
                <w:szCs w:val="21"/>
                <w:highlight w:val="none"/>
                <w14:textFill>
                  <w14:solidFill>
                    <w14:schemeClr w14:val="tx1"/>
                  </w14:solidFill>
                </w14:textFill>
              </w:rPr>
              <w:t>评分内容</w:t>
            </w:r>
          </w:p>
        </w:tc>
        <w:tc>
          <w:tcPr>
            <w:tcW w:w="465" w:type="dxa"/>
            <w:tcBorders>
              <w:top w:val="double" w:color="000000" w:sz="6" w:space="0"/>
            </w:tcBorders>
            <w:vAlign w:val="center"/>
          </w:tcPr>
          <w:p w14:paraId="5D7BC804">
            <w:pPr>
              <w:bidi w:val="0"/>
              <w:spacing w:line="240" w:lineRule="auto"/>
              <w:jc w:val="center"/>
              <w:rPr>
                <w:b/>
                <w:bCs/>
                <w:color w:val="000000" w:themeColor="text1"/>
                <w:sz w:val="21"/>
                <w:szCs w:val="21"/>
                <w:highlight w:val="none"/>
                <w14:textFill>
                  <w14:solidFill>
                    <w14:schemeClr w14:val="tx1"/>
                  </w14:solidFill>
                </w14:textFill>
              </w:rPr>
            </w:pPr>
            <w:r>
              <w:rPr>
                <w:rFonts w:hint="eastAsia"/>
                <w:b/>
                <w:bCs/>
                <w:color w:val="000000" w:themeColor="text1"/>
                <w:sz w:val="21"/>
                <w:szCs w:val="21"/>
                <w:highlight w:val="none"/>
                <w14:textFill>
                  <w14:solidFill>
                    <w14:schemeClr w14:val="tx1"/>
                  </w14:solidFill>
                </w14:textFill>
              </w:rPr>
              <w:t>分数</w:t>
            </w:r>
          </w:p>
        </w:tc>
        <w:tc>
          <w:tcPr>
            <w:tcW w:w="6069" w:type="dxa"/>
            <w:tcBorders>
              <w:top w:val="double" w:color="000000" w:sz="6" w:space="0"/>
            </w:tcBorders>
            <w:vAlign w:val="center"/>
          </w:tcPr>
          <w:p w14:paraId="4BD1C08C">
            <w:pPr>
              <w:bidi w:val="0"/>
              <w:spacing w:line="240" w:lineRule="auto"/>
              <w:jc w:val="center"/>
              <w:rPr>
                <w:b/>
                <w:bCs/>
                <w:color w:val="000000" w:themeColor="text1"/>
                <w:sz w:val="21"/>
                <w:szCs w:val="21"/>
                <w:highlight w:val="none"/>
                <w14:textFill>
                  <w14:solidFill>
                    <w14:schemeClr w14:val="tx1"/>
                  </w14:solidFill>
                </w14:textFill>
              </w:rPr>
            </w:pPr>
            <w:r>
              <w:rPr>
                <w:rFonts w:hint="eastAsia"/>
                <w:b/>
                <w:bCs/>
                <w:color w:val="000000" w:themeColor="text1"/>
                <w:sz w:val="21"/>
                <w:szCs w:val="21"/>
                <w:highlight w:val="none"/>
                <w14:textFill>
                  <w14:solidFill>
                    <w14:schemeClr w14:val="tx1"/>
                  </w14:solidFill>
                </w14:textFill>
              </w:rPr>
              <w:t>评分标准</w:t>
            </w:r>
          </w:p>
        </w:tc>
      </w:tr>
      <w:tr w14:paraId="093DCDF3">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0" w:hRule="atLeast"/>
        </w:trPr>
        <w:tc>
          <w:tcPr>
            <w:tcW w:w="516" w:type="dxa"/>
            <w:vAlign w:val="center"/>
          </w:tcPr>
          <w:p w14:paraId="4D8B4C4D">
            <w:pPr>
              <w:bidi w:val="0"/>
              <w:spacing w:line="240" w:lineRule="auto"/>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1</w:t>
            </w:r>
          </w:p>
        </w:tc>
        <w:tc>
          <w:tcPr>
            <w:tcW w:w="2085" w:type="dxa"/>
            <w:vAlign w:val="center"/>
          </w:tcPr>
          <w:p w14:paraId="2A367067">
            <w:pPr>
              <w:bidi w:val="0"/>
              <w:spacing w:line="24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采购需求响应</w:t>
            </w:r>
          </w:p>
        </w:tc>
        <w:tc>
          <w:tcPr>
            <w:tcW w:w="465" w:type="dxa"/>
            <w:vAlign w:val="center"/>
          </w:tcPr>
          <w:p w14:paraId="21DCBA51">
            <w:pPr>
              <w:bidi w:val="0"/>
              <w:spacing w:line="240" w:lineRule="auto"/>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40</w:t>
            </w:r>
          </w:p>
        </w:tc>
        <w:tc>
          <w:tcPr>
            <w:tcW w:w="6069" w:type="dxa"/>
            <w:vAlign w:val="center"/>
          </w:tcPr>
          <w:p w14:paraId="1E686391">
            <w:pPr>
              <w:bidi w:val="0"/>
              <w:spacing w:line="24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对应于采购文件第二章“采购内容及需求”中“技术要求”的符合度，每一条带“</w:t>
            </w:r>
            <w:r>
              <w:rPr>
                <w:rFonts w:hint="eastAsia" w:asciiTheme="minorHAnsi" w:hAnsiTheme="minorHAnsi" w:eastAsiaTheme="minorEastAsia" w:cstheme="minorBidi"/>
                <w:kern w:val="0"/>
                <w:sz w:val="21"/>
                <w:lang w:val="en-US" w:eastAsia="zh-Hans"/>
              </w:rPr>
              <w:t>▲</w:t>
            </w:r>
            <w:r>
              <w:rPr>
                <w:rFonts w:hint="eastAsia"/>
                <w:color w:val="000000" w:themeColor="text1"/>
                <w:sz w:val="21"/>
                <w:szCs w:val="21"/>
                <w:highlight w:val="none"/>
                <w14:textFill>
                  <w14:solidFill>
                    <w14:schemeClr w14:val="tx1"/>
                  </w14:solidFill>
                </w14:textFill>
              </w:rPr>
              <w:t>”标记条款不满足采购文件要求扣</w:t>
            </w:r>
            <w:r>
              <w:rPr>
                <w:rFonts w:hint="eastAsia"/>
                <w:color w:val="000000" w:themeColor="text1"/>
                <w:sz w:val="21"/>
                <w:szCs w:val="21"/>
                <w:highlight w:val="none"/>
                <w:lang w:val="en-US" w:eastAsia="zh-CN"/>
                <w14:textFill>
                  <w14:solidFill>
                    <w14:schemeClr w14:val="tx1"/>
                  </w14:solidFill>
                </w14:textFill>
              </w:rPr>
              <w:t>5</w:t>
            </w:r>
            <w:r>
              <w:rPr>
                <w:rFonts w:hint="eastAsia"/>
                <w:color w:val="000000" w:themeColor="text1"/>
                <w:sz w:val="21"/>
                <w:szCs w:val="21"/>
                <w:highlight w:val="none"/>
                <w14:textFill>
                  <w14:solidFill>
                    <w14:schemeClr w14:val="tx1"/>
                  </w14:solidFill>
                </w14:textFill>
              </w:rPr>
              <w:t>分，每一条非“</w:t>
            </w:r>
            <w:r>
              <w:rPr>
                <w:rFonts w:hint="eastAsia" w:asciiTheme="minorHAnsi" w:hAnsiTheme="minorHAnsi" w:eastAsiaTheme="minorEastAsia" w:cstheme="minorBidi"/>
                <w:kern w:val="0"/>
                <w:sz w:val="21"/>
                <w:lang w:val="en-US" w:eastAsia="zh-Hans"/>
              </w:rPr>
              <w:t>▲</w:t>
            </w:r>
            <w:r>
              <w:rPr>
                <w:rFonts w:hint="eastAsia"/>
                <w:color w:val="000000" w:themeColor="text1"/>
                <w:sz w:val="21"/>
                <w:szCs w:val="21"/>
                <w:highlight w:val="none"/>
                <w14:textFill>
                  <w14:solidFill>
                    <w14:schemeClr w14:val="tx1"/>
                  </w14:solidFill>
                </w14:textFill>
              </w:rPr>
              <w:t>”标记的条款不满足采购文件要求</w:t>
            </w:r>
            <w:r>
              <w:rPr>
                <w:rFonts w:hint="eastAsia"/>
                <w:color w:val="000000" w:themeColor="text1"/>
                <w:sz w:val="21"/>
                <w:szCs w:val="21"/>
                <w:highlight w:val="none"/>
                <w:lang w:val="en-US" w:eastAsia="zh-CN"/>
                <w14:textFill>
                  <w14:solidFill>
                    <w14:schemeClr w14:val="tx1"/>
                  </w14:solidFill>
                </w14:textFill>
              </w:rPr>
              <w:t>2</w:t>
            </w:r>
            <w:r>
              <w:rPr>
                <w:rFonts w:hint="eastAsia"/>
                <w:color w:val="000000" w:themeColor="text1"/>
                <w:sz w:val="21"/>
                <w:szCs w:val="21"/>
                <w:highlight w:val="none"/>
                <w14:textFill>
                  <w14:solidFill>
                    <w14:schemeClr w14:val="tx1"/>
                  </w14:solidFill>
                </w14:textFill>
              </w:rPr>
              <w:t>分，扣完为止。</w:t>
            </w:r>
          </w:p>
        </w:tc>
      </w:tr>
      <w:tr w14:paraId="0D2C69EF">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0" w:hRule="atLeast"/>
        </w:trPr>
        <w:tc>
          <w:tcPr>
            <w:tcW w:w="516" w:type="dxa"/>
            <w:vAlign w:val="center"/>
          </w:tcPr>
          <w:p w14:paraId="1B1D4F45">
            <w:pPr>
              <w:bidi w:val="0"/>
              <w:spacing w:line="240" w:lineRule="auto"/>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2</w:t>
            </w:r>
          </w:p>
        </w:tc>
        <w:tc>
          <w:tcPr>
            <w:tcW w:w="2085" w:type="dxa"/>
            <w:vAlign w:val="center"/>
          </w:tcPr>
          <w:p w14:paraId="2EC4CC55">
            <w:pPr>
              <w:bidi w:val="0"/>
              <w:spacing w:line="24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保修、保养服务方案</w:t>
            </w:r>
          </w:p>
        </w:tc>
        <w:tc>
          <w:tcPr>
            <w:tcW w:w="465" w:type="dxa"/>
            <w:vAlign w:val="center"/>
          </w:tcPr>
          <w:p w14:paraId="28BBF68D">
            <w:pPr>
              <w:bidi w:val="0"/>
              <w:spacing w:line="240" w:lineRule="auto"/>
              <w:jc w:val="center"/>
              <w:rPr>
                <w:rFonts w:hint="eastAsia" w:eastAsia="宋体"/>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5</w:t>
            </w:r>
          </w:p>
        </w:tc>
        <w:tc>
          <w:tcPr>
            <w:tcW w:w="6069" w:type="dxa"/>
            <w:vAlign w:val="center"/>
          </w:tcPr>
          <w:p w14:paraId="0A2855B0">
            <w:pPr>
              <w:bidi w:val="0"/>
              <w:spacing w:line="240" w:lineRule="auto"/>
              <w:rPr>
                <w:rFonts w:hint="eastAsia"/>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14:textFill>
                  <w14:solidFill>
                    <w14:schemeClr w14:val="tx1"/>
                  </w14:solidFill>
                </w14:textFill>
              </w:rPr>
              <w:t>评委根据</w:t>
            </w:r>
            <w:r>
              <w:rPr>
                <w:rFonts w:hint="eastAsia"/>
                <w:color w:val="000000" w:themeColor="text1"/>
                <w:sz w:val="21"/>
                <w:szCs w:val="21"/>
                <w:highlight w:val="none"/>
                <w:lang w:eastAsia="zh-CN"/>
                <w14:textFill>
                  <w14:solidFill>
                    <w14:schemeClr w14:val="tx1"/>
                  </w14:solidFill>
                </w14:textFill>
              </w:rPr>
              <w:t>供应商</w:t>
            </w:r>
            <w:r>
              <w:rPr>
                <w:rFonts w:hint="eastAsia"/>
                <w:color w:val="000000" w:themeColor="text1"/>
                <w:sz w:val="21"/>
                <w:szCs w:val="21"/>
                <w:highlight w:val="none"/>
                <w14:textFill>
                  <w14:solidFill>
                    <w14:schemeClr w14:val="tx1"/>
                  </w14:solidFill>
                </w14:textFill>
              </w:rPr>
              <w:t>提供的保修、保养服务方案</w:t>
            </w:r>
            <w:r>
              <w:rPr>
                <w:rFonts w:hint="eastAsia"/>
                <w:color w:val="000000" w:themeColor="text1"/>
                <w:sz w:val="21"/>
                <w:szCs w:val="21"/>
                <w:highlight w:val="none"/>
                <w:lang w:val="en-US" w:eastAsia="zh-CN"/>
                <w14:textFill>
                  <w14:solidFill>
                    <w14:schemeClr w14:val="tx1"/>
                  </w14:solidFill>
                </w14:textFill>
              </w:rPr>
              <w:t>评</w:t>
            </w:r>
            <w:r>
              <w:rPr>
                <w:rFonts w:hint="eastAsia"/>
                <w:color w:val="000000" w:themeColor="text1"/>
                <w:sz w:val="21"/>
                <w:szCs w:val="21"/>
                <w:highlight w:val="none"/>
                <w14:textFill>
                  <w14:solidFill>
                    <w14:schemeClr w14:val="tx1"/>
                  </w14:solidFill>
                </w14:textFill>
              </w:rPr>
              <w:t>分</w:t>
            </w:r>
            <w:r>
              <w:rPr>
                <w:rFonts w:hint="eastAsia"/>
                <w:color w:val="000000" w:themeColor="text1"/>
                <w:sz w:val="21"/>
                <w:szCs w:val="21"/>
                <w:highlight w:val="none"/>
                <w:lang w:eastAsia="zh-CN"/>
                <w14:textFill>
                  <w14:solidFill>
                    <w14:schemeClr w14:val="tx1"/>
                  </w14:solidFill>
                </w14:textFill>
              </w:rPr>
              <w:t>（</w:t>
            </w:r>
            <w:r>
              <w:rPr>
                <w:rFonts w:hint="eastAsia"/>
                <w:color w:val="000000" w:themeColor="text1"/>
                <w:sz w:val="21"/>
                <w:szCs w:val="21"/>
                <w:highlight w:val="none"/>
                <w:lang w:val="en-US" w:eastAsia="zh-CN"/>
                <w14:textFill>
                  <w14:solidFill>
                    <w14:schemeClr w14:val="tx1"/>
                  </w14:solidFill>
                </w14:textFill>
              </w:rPr>
              <w:t>最高5分</w:t>
            </w:r>
            <w:r>
              <w:rPr>
                <w:rFonts w:hint="eastAsia"/>
                <w:color w:val="000000" w:themeColor="text1"/>
                <w:sz w:val="21"/>
                <w:szCs w:val="21"/>
                <w:highlight w:val="none"/>
                <w:lang w:eastAsia="zh-CN"/>
                <w14:textFill>
                  <w14:solidFill>
                    <w14:schemeClr w14:val="tx1"/>
                  </w14:solidFill>
                </w14:textFill>
              </w:rPr>
              <w:t>）</w:t>
            </w:r>
          </w:p>
        </w:tc>
      </w:tr>
      <w:tr w14:paraId="336D60A5">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0" w:hRule="atLeast"/>
        </w:trPr>
        <w:tc>
          <w:tcPr>
            <w:tcW w:w="516" w:type="dxa"/>
            <w:vAlign w:val="center"/>
          </w:tcPr>
          <w:p w14:paraId="11FA9ADF">
            <w:pPr>
              <w:bidi w:val="0"/>
              <w:spacing w:line="240" w:lineRule="auto"/>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3</w:t>
            </w:r>
          </w:p>
        </w:tc>
        <w:tc>
          <w:tcPr>
            <w:tcW w:w="2085" w:type="dxa"/>
            <w:vAlign w:val="center"/>
          </w:tcPr>
          <w:p w14:paraId="414642B9">
            <w:pPr>
              <w:bidi w:val="0"/>
              <w:spacing w:line="24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维修质量保证措施</w:t>
            </w:r>
          </w:p>
        </w:tc>
        <w:tc>
          <w:tcPr>
            <w:tcW w:w="465" w:type="dxa"/>
            <w:vAlign w:val="center"/>
          </w:tcPr>
          <w:p w14:paraId="4FB38CB6">
            <w:pPr>
              <w:bidi w:val="0"/>
              <w:spacing w:line="240" w:lineRule="auto"/>
              <w:jc w:val="center"/>
              <w:rPr>
                <w:rFonts w:hint="eastAsia" w:eastAsia="宋体"/>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5</w:t>
            </w:r>
          </w:p>
        </w:tc>
        <w:tc>
          <w:tcPr>
            <w:tcW w:w="6069" w:type="dxa"/>
            <w:vAlign w:val="center"/>
          </w:tcPr>
          <w:p w14:paraId="58588650">
            <w:pPr>
              <w:bidi w:val="0"/>
              <w:spacing w:line="240" w:lineRule="auto"/>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评委根据</w:t>
            </w:r>
            <w:r>
              <w:rPr>
                <w:rFonts w:hint="eastAsia"/>
                <w:color w:val="000000" w:themeColor="text1"/>
                <w:sz w:val="21"/>
                <w:szCs w:val="21"/>
                <w:highlight w:val="none"/>
                <w:lang w:eastAsia="zh-CN"/>
                <w14:textFill>
                  <w14:solidFill>
                    <w14:schemeClr w14:val="tx1"/>
                  </w14:solidFill>
                </w14:textFill>
              </w:rPr>
              <w:t>供应商</w:t>
            </w:r>
            <w:r>
              <w:rPr>
                <w:rFonts w:hint="eastAsia"/>
                <w:color w:val="000000" w:themeColor="text1"/>
                <w:sz w:val="21"/>
                <w:szCs w:val="21"/>
                <w:highlight w:val="none"/>
                <w14:textFill>
                  <w14:solidFill>
                    <w14:schemeClr w14:val="tx1"/>
                  </w14:solidFill>
                </w14:textFill>
              </w:rPr>
              <w:t>对保修、保养服务的维修质量保证措施</w:t>
            </w:r>
            <w:r>
              <w:rPr>
                <w:rFonts w:hint="eastAsia"/>
                <w:color w:val="000000" w:themeColor="text1"/>
                <w:sz w:val="21"/>
                <w:szCs w:val="21"/>
                <w:highlight w:val="none"/>
                <w:lang w:val="en-US" w:eastAsia="zh-CN"/>
                <w14:textFill>
                  <w14:solidFill>
                    <w14:schemeClr w14:val="tx1"/>
                  </w14:solidFill>
                </w14:textFill>
              </w:rPr>
              <w:t>评</w:t>
            </w:r>
            <w:r>
              <w:rPr>
                <w:rFonts w:hint="eastAsia"/>
                <w:color w:val="000000" w:themeColor="text1"/>
                <w:sz w:val="21"/>
                <w:szCs w:val="21"/>
                <w:highlight w:val="none"/>
                <w14:textFill>
                  <w14:solidFill>
                    <w14:schemeClr w14:val="tx1"/>
                  </w14:solidFill>
                </w14:textFill>
              </w:rPr>
              <w:t>分</w:t>
            </w:r>
            <w:r>
              <w:rPr>
                <w:rFonts w:hint="eastAsia"/>
                <w:color w:val="000000" w:themeColor="text1"/>
                <w:sz w:val="21"/>
                <w:szCs w:val="21"/>
                <w:highlight w:val="none"/>
                <w:lang w:eastAsia="zh-CN"/>
                <w14:textFill>
                  <w14:solidFill>
                    <w14:schemeClr w14:val="tx1"/>
                  </w14:solidFill>
                </w14:textFill>
              </w:rPr>
              <w:t>（</w:t>
            </w:r>
            <w:r>
              <w:rPr>
                <w:rFonts w:hint="eastAsia"/>
                <w:color w:val="000000" w:themeColor="text1"/>
                <w:sz w:val="21"/>
                <w:szCs w:val="21"/>
                <w:highlight w:val="none"/>
                <w:lang w:val="en-US" w:eastAsia="zh-CN"/>
                <w14:textFill>
                  <w14:solidFill>
                    <w14:schemeClr w14:val="tx1"/>
                  </w14:solidFill>
                </w14:textFill>
              </w:rPr>
              <w:t>最高5分</w:t>
            </w:r>
            <w:r>
              <w:rPr>
                <w:rFonts w:hint="eastAsia"/>
                <w:color w:val="000000" w:themeColor="text1"/>
                <w:sz w:val="21"/>
                <w:szCs w:val="21"/>
                <w:highlight w:val="none"/>
                <w:lang w:eastAsia="zh-CN"/>
                <w14:textFill>
                  <w14:solidFill>
                    <w14:schemeClr w14:val="tx1"/>
                  </w14:solidFill>
                </w14:textFill>
              </w:rPr>
              <w:t>）</w:t>
            </w:r>
          </w:p>
        </w:tc>
      </w:tr>
      <w:tr w14:paraId="56F1A691">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0" w:hRule="atLeast"/>
        </w:trPr>
        <w:tc>
          <w:tcPr>
            <w:tcW w:w="516" w:type="dxa"/>
            <w:vMerge w:val="restart"/>
            <w:vAlign w:val="center"/>
          </w:tcPr>
          <w:p w14:paraId="750D30D0">
            <w:pPr>
              <w:bidi w:val="0"/>
              <w:spacing w:line="240" w:lineRule="auto"/>
              <w:jc w:val="center"/>
              <w:rPr>
                <w:color w:val="000000" w:themeColor="text1"/>
                <w:sz w:val="21"/>
                <w:szCs w:val="21"/>
                <w:highlight w:val="none"/>
                <w14:textFill>
                  <w14:solidFill>
                    <w14:schemeClr w14:val="tx1"/>
                  </w14:solidFill>
                </w14:textFill>
              </w:rPr>
            </w:pPr>
            <w:r>
              <w:rPr>
                <w:color w:val="000000" w:themeColor="text1"/>
                <w:sz w:val="21"/>
                <w:szCs w:val="21"/>
                <w:highlight w:val="none"/>
                <w14:textFill>
                  <w14:solidFill>
                    <w14:schemeClr w14:val="tx1"/>
                  </w14:solidFill>
                </w14:textFill>
              </w:rPr>
              <w:t>4</w:t>
            </w:r>
          </w:p>
        </w:tc>
        <w:tc>
          <w:tcPr>
            <w:tcW w:w="2085" w:type="dxa"/>
            <w:vMerge w:val="restart"/>
            <w:vAlign w:val="center"/>
          </w:tcPr>
          <w:p w14:paraId="4A38788D">
            <w:pPr>
              <w:bidi w:val="0"/>
              <w:spacing w:line="24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备品备件库情况</w:t>
            </w:r>
          </w:p>
        </w:tc>
        <w:tc>
          <w:tcPr>
            <w:tcW w:w="465" w:type="dxa"/>
            <w:vAlign w:val="center"/>
          </w:tcPr>
          <w:p w14:paraId="497479A1">
            <w:pPr>
              <w:bidi w:val="0"/>
              <w:spacing w:line="240" w:lineRule="auto"/>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2</w:t>
            </w:r>
          </w:p>
        </w:tc>
        <w:tc>
          <w:tcPr>
            <w:tcW w:w="6069" w:type="dxa"/>
            <w:vAlign w:val="center"/>
          </w:tcPr>
          <w:p w14:paraId="4119054E">
            <w:pPr>
              <w:bidi w:val="0"/>
              <w:spacing w:line="240" w:lineRule="auto"/>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评委根据</w:t>
            </w:r>
            <w:r>
              <w:rPr>
                <w:rFonts w:hint="eastAsia"/>
                <w:color w:val="000000" w:themeColor="text1"/>
                <w:sz w:val="21"/>
                <w:szCs w:val="21"/>
                <w:highlight w:val="none"/>
                <w:lang w:eastAsia="zh-CN"/>
                <w14:textFill>
                  <w14:solidFill>
                    <w14:schemeClr w14:val="tx1"/>
                  </w14:solidFill>
                </w14:textFill>
              </w:rPr>
              <w:t>供应商</w:t>
            </w:r>
            <w:r>
              <w:rPr>
                <w:rFonts w:hint="eastAsia"/>
                <w:color w:val="000000" w:themeColor="text1"/>
                <w:sz w:val="21"/>
                <w:szCs w:val="21"/>
                <w:highlight w:val="none"/>
                <w14:textFill>
                  <w14:solidFill>
                    <w14:schemeClr w14:val="tx1"/>
                  </w14:solidFill>
                </w14:textFill>
              </w:rPr>
              <w:t>备品备件库的仓储设备设施、仓储安全质量措施等情况</w:t>
            </w:r>
            <w:r>
              <w:rPr>
                <w:rFonts w:hint="eastAsia"/>
                <w:color w:val="000000" w:themeColor="text1"/>
                <w:sz w:val="21"/>
                <w:szCs w:val="21"/>
                <w:highlight w:val="none"/>
                <w:lang w:val="en-US" w:eastAsia="zh-CN"/>
                <w14:textFill>
                  <w14:solidFill>
                    <w14:schemeClr w14:val="tx1"/>
                  </w14:solidFill>
                </w14:textFill>
              </w:rPr>
              <w:t>评</w:t>
            </w:r>
            <w:r>
              <w:rPr>
                <w:rFonts w:hint="eastAsia"/>
                <w:color w:val="000000" w:themeColor="text1"/>
                <w:sz w:val="21"/>
                <w:szCs w:val="21"/>
                <w:highlight w:val="none"/>
                <w14:textFill>
                  <w14:solidFill>
                    <w14:schemeClr w14:val="tx1"/>
                  </w14:solidFill>
                </w14:textFill>
              </w:rPr>
              <w:t>分</w:t>
            </w:r>
            <w:r>
              <w:rPr>
                <w:rFonts w:hint="eastAsia"/>
                <w:color w:val="000000" w:themeColor="text1"/>
                <w:sz w:val="21"/>
                <w:szCs w:val="21"/>
                <w:highlight w:val="none"/>
                <w:lang w:eastAsia="zh-CN"/>
                <w14:textFill>
                  <w14:solidFill>
                    <w14:schemeClr w14:val="tx1"/>
                  </w14:solidFill>
                </w14:textFill>
              </w:rPr>
              <w:t>（</w:t>
            </w:r>
            <w:r>
              <w:rPr>
                <w:rFonts w:hint="eastAsia"/>
                <w:color w:val="000000" w:themeColor="text1"/>
                <w:sz w:val="21"/>
                <w:szCs w:val="21"/>
                <w:highlight w:val="none"/>
                <w:lang w:val="en-US" w:eastAsia="zh-CN"/>
                <w14:textFill>
                  <w14:solidFill>
                    <w14:schemeClr w14:val="tx1"/>
                  </w14:solidFill>
                </w14:textFill>
              </w:rPr>
              <w:t>最高2分</w:t>
            </w:r>
            <w:r>
              <w:rPr>
                <w:rFonts w:hint="eastAsia"/>
                <w:color w:val="000000" w:themeColor="text1"/>
                <w:sz w:val="21"/>
                <w:szCs w:val="21"/>
                <w:highlight w:val="none"/>
                <w:lang w:eastAsia="zh-CN"/>
                <w14:textFill>
                  <w14:solidFill>
                    <w14:schemeClr w14:val="tx1"/>
                  </w14:solidFill>
                </w14:textFill>
              </w:rPr>
              <w:t>）</w:t>
            </w:r>
          </w:p>
        </w:tc>
      </w:tr>
      <w:tr w14:paraId="2D6ABE14">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0" w:hRule="atLeast"/>
        </w:trPr>
        <w:tc>
          <w:tcPr>
            <w:tcW w:w="516" w:type="dxa"/>
            <w:vMerge w:val="continue"/>
            <w:vAlign w:val="center"/>
          </w:tcPr>
          <w:p w14:paraId="202E42B8">
            <w:pPr>
              <w:bidi w:val="0"/>
              <w:spacing w:line="240" w:lineRule="auto"/>
              <w:jc w:val="center"/>
              <w:rPr>
                <w:color w:val="000000" w:themeColor="text1"/>
                <w:sz w:val="21"/>
                <w:szCs w:val="21"/>
                <w:highlight w:val="none"/>
                <w14:textFill>
                  <w14:solidFill>
                    <w14:schemeClr w14:val="tx1"/>
                  </w14:solidFill>
                </w14:textFill>
              </w:rPr>
            </w:pPr>
          </w:p>
        </w:tc>
        <w:tc>
          <w:tcPr>
            <w:tcW w:w="2085" w:type="dxa"/>
            <w:vMerge w:val="continue"/>
            <w:vAlign w:val="center"/>
          </w:tcPr>
          <w:p w14:paraId="04C89F96">
            <w:pPr>
              <w:bidi w:val="0"/>
              <w:spacing w:line="240" w:lineRule="auto"/>
              <w:rPr>
                <w:color w:val="000000" w:themeColor="text1"/>
                <w:sz w:val="21"/>
                <w:szCs w:val="21"/>
                <w:highlight w:val="none"/>
                <w14:textFill>
                  <w14:solidFill>
                    <w14:schemeClr w14:val="tx1"/>
                  </w14:solidFill>
                </w14:textFill>
              </w:rPr>
            </w:pPr>
          </w:p>
        </w:tc>
        <w:tc>
          <w:tcPr>
            <w:tcW w:w="465" w:type="dxa"/>
            <w:vAlign w:val="center"/>
          </w:tcPr>
          <w:p w14:paraId="3346EDCC">
            <w:pPr>
              <w:bidi w:val="0"/>
              <w:spacing w:line="240" w:lineRule="auto"/>
              <w:jc w:val="center"/>
              <w:rPr>
                <w:rFonts w:hint="eastAsia" w:eastAsia="宋体"/>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kern w:val="2"/>
                <w:sz w:val="21"/>
                <w:szCs w:val="21"/>
                <w:highlight w:val="none"/>
                <w:lang w:val="en-US" w:eastAsia="zh-CN" w:bidi="ar-SA"/>
                <w14:textFill>
                  <w14:solidFill>
                    <w14:schemeClr w14:val="tx1"/>
                  </w14:solidFill>
                </w14:textFill>
              </w:rPr>
              <w:t>6</w:t>
            </w:r>
          </w:p>
        </w:tc>
        <w:tc>
          <w:tcPr>
            <w:tcW w:w="6069" w:type="dxa"/>
            <w:vAlign w:val="center"/>
          </w:tcPr>
          <w:p w14:paraId="7ADF0EAF">
            <w:pPr>
              <w:bidi w:val="0"/>
              <w:spacing w:line="240" w:lineRule="auto"/>
              <w:rPr>
                <w:rFonts w:hint="eastAsia"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14:textFill>
                  <w14:solidFill>
                    <w14:schemeClr w14:val="tx1"/>
                  </w14:solidFill>
                </w14:textFill>
              </w:rPr>
              <w:t>评委根据</w:t>
            </w:r>
            <w:r>
              <w:rPr>
                <w:rFonts w:hint="eastAsia"/>
                <w:color w:val="000000" w:themeColor="text1"/>
                <w:sz w:val="21"/>
                <w:szCs w:val="21"/>
                <w:highlight w:val="none"/>
                <w:lang w:eastAsia="zh-CN"/>
                <w14:textFill>
                  <w14:solidFill>
                    <w14:schemeClr w14:val="tx1"/>
                  </w14:solidFill>
                </w14:textFill>
              </w:rPr>
              <w:t>购买医科达零配件</w:t>
            </w:r>
            <w:r>
              <w:rPr>
                <w:rFonts w:hint="eastAsia"/>
                <w:color w:val="000000" w:themeColor="text1"/>
                <w:sz w:val="21"/>
                <w:szCs w:val="21"/>
                <w:highlight w:val="none"/>
                <w:lang w:val="en-US" w:eastAsia="zh-CN"/>
                <w14:textFill>
                  <w14:solidFill>
                    <w14:schemeClr w14:val="tx1"/>
                  </w14:solidFill>
                </w14:textFill>
              </w:rPr>
              <w:t>来源合法性</w:t>
            </w:r>
            <w:r>
              <w:rPr>
                <w:rFonts w:hint="eastAsia"/>
                <w:color w:val="000000" w:themeColor="text1"/>
                <w:sz w:val="21"/>
                <w:szCs w:val="21"/>
                <w:highlight w:val="none"/>
                <w:lang w:eastAsia="zh-CN"/>
                <w14:textFill>
                  <w14:solidFill>
                    <w14:schemeClr w14:val="tx1"/>
                  </w14:solidFill>
                </w14:textFill>
              </w:rPr>
              <w:t>证明</w:t>
            </w:r>
            <w:r>
              <w:rPr>
                <w:rFonts w:hint="eastAsia"/>
                <w:color w:val="000000" w:themeColor="text1"/>
                <w:sz w:val="21"/>
                <w:szCs w:val="21"/>
                <w:highlight w:val="none"/>
                <w14:textFill>
                  <w14:solidFill>
                    <w14:schemeClr w14:val="tx1"/>
                  </w14:solidFill>
                </w14:textFill>
              </w:rPr>
              <w:t>情况</w:t>
            </w:r>
            <w:r>
              <w:rPr>
                <w:rFonts w:hint="eastAsia"/>
                <w:color w:val="000000" w:themeColor="text1"/>
                <w:sz w:val="21"/>
                <w:szCs w:val="21"/>
                <w:highlight w:val="none"/>
                <w:lang w:val="en-US" w:eastAsia="zh-CN"/>
                <w14:textFill>
                  <w14:solidFill>
                    <w14:schemeClr w14:val="tx1"/>
                  </w14:solidFill>
                </w14:textFill>
              </w:rPr>
              <w:t>评分。</w:t>
            </w:r>
          </w:p>
          <w:p w14:paraId="12DF4634">
            <w:pPr>
              <w:bidi w:val="0"/>
              <w:spacing w:line="240" w:lineRule="auto"/>
              <w:rPr>
                <w:rFonts w:hint="eastAsia"/>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根据</w:t>
            </w:r>
            <w:r>
              <w:rPr>
                <w:rFonts w:hint="eastAsia"/>
                <w:color w:val="000000" w:themeColor="text1"/>
                <w:sz w:val="21"/>
                <w:szCs w:val="21"/>
                <w:highlight w:val="none"/>
                <w14:textFill>
                  <w14:solidFill>
                    <w14:schemeClr w14:val="tx1"/>
                  </w14:solidFill>
                </w14:textFill>
              </w:rPr>
              <w:t>提供医科达原厂</w:t>
            </w:r>
            <w:r>
              <w:rPr>
                <w:rFonts w:hint="eastAsia"/>
                <w:color w:val="000000" w:themeColor="text1"/>
                <w:sz w:val="21"/>
                <w:szCs w:val="21"/>
                <w:highlight w:val="none"/>
                <w:lang w:val="en-US" w:eastAsia="zh-CN"/>
                <w14:textFill>
                  <w14:solidFill>
                    <w14:schemeClr w14:val="tx1"/>
                  </w14:solidFill>
                </w14:textFill>
              </w:rPr>
              <w:t>购买合同</w:t>
            </w:r>
            <w:r>
              <w:rPr>
                <w:rFonts w:hint="eastAsia"/>
                <w:color w:val="000000" w:themeColor="text1"/>
                <w:sz w:val="21"/>
                <w:szCs w:val="21"/>
                <w:highlight w:val="none"/>
                <w:lang w:eastAsia="zh-CN"/>
                <w14:textFill>
                  <w14:solidFill>
                    <w14:schemeClr w14:val="tx1"/>
                  </w14:solidFill>
                </w14:textFill>
              </w:rPr>
              <w:t>，</w:t>
            </w:r>
            <w:r>
              <w:rPr>
                <w:rFonts w:hint="eastAsia"/>
                <w:color w:val="000000" w:themeColor="text1"/>
                <w:sz w:val="21"/>
                <w:szCs w:val="21"/>
                <w:highlight w:val="none"/>
                <w14:textFill>
                  <w14:solidFill>
                    <w14:schemeClr w14:val="tx1"/>
                  </w14:solidFill>
                </w14:textFill>
              </w:rPr>
              <w:t>医科达原厂</w:t>
            </w:r>
            <w:r>
              <w:rPr>
                <w:rFonts w:hint="eastAsia"/>
                <w:color w:val="000000" w:themeColor="text1"/>
                <w:sz w:val="21"/>
                <w:szCs w:val="21"/>
                <w:highlight w:val="none"/>
                <w:lang w:val="en-US" w:eastAsia="zh-CN"/>
                <w14:textFill>
                  <w14:solidFill>
                    <w14:schemeClr w14:val="tx1"/>
                  </w14:solidFill>
                </w14:textFill>
              </w:rPr>
              <w:t>购买</w:t>
            </w:r>
            <w:r>
              <w:rPr>
                <w:rFonts w:hint="eastAsia"/>
                <w:color w:val="000000" w:themeColor="text1"/>
                <w:sz w:val="21"/>
                <w:szCs w:val="21"/>
                <w:highlight w:val="none"/>
                <w:lang w:eastAsia="zh-CN"/>
                <w14:textFill>
                  <w14:solidFill>
                    <w14:schemeClr w14:val="tx1"/>
                  </w14:solidFill>
                </w14:textFill>
              </w:rPr>
              <w:t>发票</w:t>
            </w:r>
            <w:r>
              <w:rPr>
                <w:rFonts w:hint="eastAsia"/>
                <w:color w:val="000000" w:themeColor="text1"/>
                <w:sz w:val="21"/>
                <w:szCs w:val="21"/>
                <w:highlight w:val="none"/>
                <w14:textFill>
                  <w14:solidFill>
                    <w14:schemeClr w14:val="tx1"/>
                  </w14:solidFill>
                </w14:textFill>
              </w:rPr>
              <w:t>或医科达原厂出厂证明等证明资料</w:t>
            </w:r>
            <w:r>
              <w:rPr>
                <w:rFonts w:hint="eastAsia"/>
                <w:color w:val="000000" w:themeColor="text1"/>
                <w:sz w:val="21"/>
                <w:szCs w:val="21"/>
                <w:highlight w:val="none"/>
                <w:lang w:val="en-US" w:eastAsia="zh-CN"/>
                <w14:textFill>
                  <w14:solidFill>
                    <w14:schemeClr w14:val="tx1"/>
                  </w14:solidFill>
                </w14:textFill>
              </w:rPr>
              <w:t>的数量评分</w:t>
            </w:r>
            <w:r>
              <w:rPr>
                <w:rFonts w:hint="eastAsia"/>
                <w:color w:val="000000" w:themeColor="text1"/>
                <w:sz w:val="21"/>
                <w:szCs w:val="21"/>
                <w:highlight w:val="none"/>
                <w14:textFill>
                  <w14:solidFill>
                    <w14:schemeClr w14:val="tx1"/>
                  </w14:solidFill>
                </w14:textFill>
              </w:rPr>
              <w:t>。</w:t>
            </w:r>
            <w:r>
              <w:rPr>
                <w:rFonts w:hint="eastAsia"/>
                <w:color w:val="000000" w:themeColor="text1"/>
                <w:sz w:val="21"/>
                <w:szCs w:val="21"/>
                <w:highlight w:val="none"/>
                <w:lang w:eastAsia="zh-CN"/>
                <w14:textFill>
                  <w14:solidFill>
                    <w14:schemeClr w14:val="tx1"/>
                  </w14:solidFill>
                </w14:textFill>
              </w:rPr>
              <w:t>（</w:t>
            </w:r>
            <w:r>
              <w:rPr>
                <w:rFonts w:hint="eastAsia"/>
                <w:color w:val="000000" w:themeColor="text1"/>
                <w:sz w:val="21"/>
                <w:szCs w:val="21"/>
                <w:highlight w:val="none"/>
                <w:lang w:val="en-US" w:eastAsia="zh-CN"/>
                <w14:textFill>
                  <w14:solidFill>
                    <w14:schemeClr w14:val="tx1"/>
                  </w14:solidFill>
                </w14:textFill>
              </w:rPr>
              <w:t>最高6分</w:t>
            </w:r>
            <w:r>
              <w:rPr>
                <w:rFonts w:hint="eastAsia"/>
                <w:color w:val="000000" w:themeColor="text1"/>
                <w:sz w:val="21"/>
                <w:szCs w:val="21"/>
                <w:highlight w:val="none"/>
                <w:lang w:eastAsia="zh-CN"/>
                <w14:textFill>
                  <w14:solidFill>
                    <w14:schemeClr w14:val="tx1"/>
                  </w14:solidFill>
                </w14:textFill>
              </w:rPr>
              <w:t>）</w:t>
            </w:r>
          </w:p>
        </w:tc>
      </w:tr>
      <w:tr w14:paraId="14F15B91">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0" w:hRule="atLeast"/>
        </w:trPr>
        <w:tc>
          <w:tcPr>
            <w:tcW w:w="516" w:type="dxa"/>
            <w:vMerge w:val="continue"/>
            <w:vAlign w:val="center"/>
          </w:tcPr>
          <w:p w14:paraId="795B5F81">
            <w:pPr>
              <w:bidi w:val="0"/>
              <w:spacing w:line="240" w:lineRule="auto"/>
              <w:jc w:val="center"/>
              <w:rPr>
                <w:color w:val="000000" w:themeColor="text1"/>
                <w:sz w:val="21"/>
                <w:szCs w:val="21"/>
                <w:highlight w:val="none"/>
                <w14:textFill>
                  <w14:solidFill>
                    <w14:schemeClr w14:val="tx1"/>
                  </w14:solidFill>
                </w14:textFill>
              </w:rPr>
            </w:pPr>
          </w:p>
        </w:tc>
        <w:tc>
          <w:tcPr>
            <w:tcW w:w="2085" w:type="dxa"/>
            <w:vMerge w:val="continue"/>
            <w:vAlign w:val="center"/>
          </w:tcPr>
          <w:p w14:paraId="40194F68">
            <w:pPr>
              <w:bidi w:val="0"/>
              <w:spacing w:line="240" w:lineRule="auto"/>
              <w:rPr>
                <w:color w:val="000000" w:themeColor="text1"/>
                <w:sz w:val="21"/>
                <w:szCs w:val="21"/>
                <w:highlight w:val="none"/>
                <w14:textFill>
                  <w14:solidFill>
                    <w14:schemeClr w14:val="tx1"/>
                  </w14:solidFill>
                </w14:textFill>
              </w:rPr>
            </w:pPr>
          </w:p>
        </w:tc>
        <w:tc>
          <w:tcPr>
            <w:tcW w:w="465" w:type="dxa"/>
            <w:vAlign w:val="center"/>
          </w:tcPr>
          <w:p w14:paraId="324A6770">
            <w:pPr>
              <w:bidi w:val="0"/>
              <w:spacing w:line="240" w:lineRule="auto"/>
              <w:jc w:val="center"/>
              <w:rPr>
                <w:rFonts w:hint="default" w:eastAsia="宋体"/>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kern w:val="2"/>
                <w:sz w:val="21"/>
                <w:szCs w:val="21"/>
                <w:highlight w:val="none"/>
                <w:lang w:val="en-US" w:eastAsia="zh-CN" w:bidi="ar-SA"/>
                <w14:textFill>
                  <w14:solidFill>
                    <w14:schemeClr w14:val="tx1"/>
                  </w14:solidFill>
                </w14:textFill>
              </w:rPr>
              <w:t>4</w:t>
            </w:r>
          </w:p>
        </w:tc>
        <w:tc>
          <w:tcPr>
            <w:tcW w:w="6069" w:type="dxa"/>
            <w:vAlign w:val="center"/>
          </w:tcPr>
          <w:p w14:paraId="20F06725">
            <w:pPr>
              <w:bidi w:val="0"/>
              <w:spacing w:line="240" w:lineRule="auto"/>
              <w:rPr>
                <w:rFonts w:hint="default"/>
                <w:color w:val="000000" w:themeColor="text1"/>
                <w:lang w:val="en-US" w:eastAsia="zh-CN"/>
                <w14:textFill>
                  <w14:solidFill>
                    <w14:schemeClr w14:val="tx1"/>
                  </w14:solidFill>
                </w14:textFill>
              </w:rPr>
            </w:pPr>
            <w:r>
              <w:rPr>
                <w:rFonts w:hint="eastAsia"/>
                <w:color w:val="000000" w:themeColor="text1"/>
                <w:sz w:val="21"/>
                <w:szCs w:val="21"/>
                <w:highlight w:val="none"/>
                <w14:textFill>
                  <w14:solidFill>
                    <w14:schemeClr w14:val="tx1"/>
                  </w14:solidFill>
                </w14:textFill>
              </w:rPr>
              <w:t>评委根据</w:t>
            </w:r>
            <w:r>
              <w:rPr>
                <w:rFonts w:hint="eastAsia"/>
                <w:color w:val="000000" w:themeColor="text1"/>
                <w:sz w:val="21"/>
                <w:szCs w:val="21"/>
                <w:highlight w:val="none"/>
                <w:lang w:eastAsia="zh-CN"/>
                <w14:textFill>
                  <w14:solidFill>
                    <w14:schemeClr w14:val="tx1"/>
                  </w14:solidFill>
                </w14:textFill>
              </w:rPr>
              <w:t>供应商</w:t>
            </w:r>
            <w:r>
              <w:rPr>
                <w:rFonts w:hint="eastAsia"/>
                <w:color w:val="000000" w:themeColor="text1"/>
                <w:sz w:val="21"/>
                <w:szCs w:val="21"/>
                <w:highlight w:val="none"/>
                <w14:textFill>
                  <w14:solidFill>
                    <w14:schemeClr w14:val="tx1"/>
                  </w14:solidFill>
                </w14:textFill>
              </w:rPr>
              <w:t>提出的针对</w:t>
            </w:r>
            <w:r>
              <w:rPr>
                <w:rFonts w:hint="eastAsia"/>
                <w:color w:val="000000" w:themeColor="text1"/>
                <w:sz w:val="21"/>
                <w:szCs w:val="21"/>
                <w:highlight w:val="none"/>
                <w:lang w:val="en-US" w:eastAsia="zh-CN"/>
                <w14:textFill>
                  <w14:solidFill>
                    <w14:schemeClr w14:val="tx1"/>
                  </w14:solidFill>
                </w14:textFill>
              </w:rPr>
              <w:t>本地化备件库情况打分，根据零配件库离服务医院远近和零配件种类数量综合打分。（最高4分）</w:t>
            </w:r>
          </w:p>
        </w:tc>
      </w:tr>
      <w:tr w14:paraId="7E684837">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0" w:hRule="atLeast"/>
        </w:trPr>
        <w:tc>
          <w:tcPr>
            <w:tcW w:w="516" w:type="dxa"/>
            <w:vAlign w:val="center"/>
          </w:tcPr>
          <w:p w14:paraId="33C67EC7">
            <w:pPr>
              <w:bidi w:val="0"/>
              <w:spacing w:line="240" w:lineRule="auto"/>
              <w:jc w:val="center"/>
              <w:rPr>
                <w:rFonts w:hint="eastAsia"/>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5</w:t>
            </w:r>
          </w:p>
        </w:tc>
        <w:tc>
          <w:tcPr>
            <w:tcW w:w="2085" w:type="dxa"/>
            <w:vAlign w:val="center"/>
          </w:tcPr>
          <w:p w14:paraId="7E2BCC28">
            <w:pPr>
              <w:bidi w:val="0"/>
              <w:spacing w:line="240" w:lineRule="auto"/>
              <w:rPr>
                <w:rFonts w:hint="eastAsia"/>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优惠条件</w:t>
            </w:r>
          </w:p>
        </w:tc>
        <w:tc>
          <w:tcPr>
            <w:tcW w:w="465" w:type="dxa"/>
            <w:vAlign w:val="center"/>
          </w:tcPr>
          <w:p w14:paraId="60DA2E93">
            <w:pPr>
              <w:bidi w:val="0"/>
              <w:spacing w:line="240" w:lineRule="auto"/>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10</w:t>
            </w:r>
          </w:p>
        </w:tc>
        <w:tc>
          <w:tcPr>
            <w:tcW w:w="6069" w:type="dxa"/>
            <w:vAlign w:val="center"/>
          </w:tcPr>
          <w:p w14:paraId="73F1846D">
            <w:pPr>
              <w:bidi w:val="0"/>
              <w:spacing w:line="240" w:lineRule="auto"/>
              <w:rPr>
                <w:rFonts w:hint="eastAsia"/>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14:textFill>
                  <w14:solidFill>
                    <w14:schemeClr w14:val="tx1"/>
                  </w14:solidFill>
                </w14:textFill>
              </w:rPr>
              <w:t>评委根据</w:t>
            </w:r>
            <w:r>
              <w:rPr>
                <w:rFonts w:hint="eastAsia"/>
                <w:color w:val="000000" w:themeColor="text1"/>
                <w:sz w:val="21"/>
                <w:szCs w:val="21"/>
                <w:highlight w:val="none"/>
                <w:lang w:eastAsia="zh-CN"/>
                <w14:textFill>
                  <w14:solidFill>
                    <w14:schemeClr w14:val="tx1"/>
                  </w14:solidFill>
                </w14:textFill>
              </w:rPr>
              <w:t>供应商</w:t>
            </w:r>
            <w:r>
              <w:rPr>
                <w:rFonts w:hint="eastAsia"/>
                <w:color w:val="000000" w:themeColor="text1"/>
                <w:sz w:val="21"/>
                <w:szCs w:val="21"/>
                <w:highlight w:val="none"/>
                <w:lang w:val="en-US" w:eastAsia="zh-CN"/>
                <w14:textFill>
                  <w14:solidFill>
                    <w14:schemeClr w14:val="tx1"/>
                  </w14:solidFill>
                </w14:textFill>
              </w:rPr>
              <w:t>的优惠条件性价比优劣评</w:t>
            </w:r>
            <w:r>
              <w:rPr>
                <w:rFonts w:hint="eastAsia"/>
                <w:color w:val="000000" w:themeColor="text1"/>
                <w:sz w:val="21"/>
                <w:szCs w:val="21"/>
                <w:highlight w:val="none"/>
                <w14:textFill>
                  <w14:solidFill>
                    <w14:schemeClr w14:val="tx1"/>
                  </w14:solidFill>
                </w14:textFill>
              </w:rPr>
              <w:t>分。</w:t>
            </w:r>
          </w:p>
          <w:p w14:paraId="740C68CA">
            <w:pPr>
              <w:pStyle w:val="3"/>
              <w:spacing w:line="240" w:lineRule="auto"/>
              <w:ind w:left="0" w:leftChars="0" w:firstLine="0" w:firstLineChars="0"/>
              <w:rPr>
                <w:rFonts w:hint="default"/>
                <w:color w:val="000000" w:themeColor="text1"/>
                <w:lang w:val="en-US"/>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每条评委认为合理的优惠条件得2分，最高10分。</w:t>
            </w:r>
          </w:p>
        </w:tc>
      </w:tr>
      <w:tr w14:paraId="034462B9">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0" w:hRule="atLeast"/>
        </w:trPr>
        <w:tc>
          <w:tcPr>
            <w:tcW w:w="516" w:type="dxa"/>
            <w:vAlign w:val="center"/>
          </w:tcPr>
          <w:p w14:paraId="4674C155">
            <w:pPr>
              <w:bidi w:val="0"/>
              <w:spacing w:line="240" w:lineRule="auto"/>
              <w:jc w:val="center"/>
              <w:rPr>
                <w:color w:val="000000" w:themeColor="text1"/>
                <w:kern w:val="2"/>
                <w:sz w:val="21"/>
                <w:szCs w:val="21"/>
                <w:highlight w:val="none"/>
                <w:lang w:val="en-US" w:eastAsia="zh-CN" w:bidi="ar-SA"/>
                <w14:textFill>
                  <w14:solidFill>
                    <w14:schemeClr w14:val="tx1"/>
                  </w14:solidFill>
                </w14:textFill>
              </w:rPr>
            </w:pPr>
            <w:r>
              <w:rPr>
                <w:color w:val="000000" w:themeColor="text1"/>
                <w:sz w:val="21"/>
                <w:szCs w:val="21"/>
                <w:highlight w:val="none"/>
                <w14:textFill>
                  <w14:solidFill>
                    <w14:schemeClr w14:val="tx1"/>
                  </w14:solidFill>
                </w14:textFill>
              </w:rPr>
              <w:t>6</w:t>
            </w:r>
          </w:p>
        </w:tc>
        <w:tc>
          <w:tcPr>
            <w:tcW w:w="2085" w:type="dxa"/>
            <w:vAlign w:val="center"/>
          </w:tcPr>
          <w:p w14:paraId="0DF4D0BF">
            <w:pPr>
              <w:bidi w:val="0"/>
              <w:spacing w:line="240" w:lineRule="auto"/>
              <w:rPr>
                <w:rFonts w:hint="default"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故障预防</w:t>
            </w:r>
          </w:p>
        </w:tc>
        <w:tc>
          <w:tcPr>
            <w:tcW w:w="465" w:type="dxa"/>
            <w:vAlign w:val="center"/>
          </w:tcPr>
          <w:p w14:paraId="752CA517">
            <w:pPr>
              <w:bidi w:val="0"/>
              <w:spacing w:line="240" w:lineRule="auto"/>
              <w:jc w:val="center"/>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2</w:t>
            </w:r>
          </w:p>
        </w:tc>
        <w:tc>
          <w:tcPr>
            <w:tcW w:w="6069" w:type="dxa"/>
            <w:vAlign w:val="center"/>
          </w:tcPr>
          <w:p w14:paraId="088371AD">
            <w:pPr>
              <w:bidi w:val="0"/>
              <w:spacing w:line="240" w:lineRule="auto"/>
              <w:rPr>
                <w:rFonts w:hint="eastAsia"/>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评委根据</w:t>
            </w:r>
            <w:r>
              <w:rPr>
                <w:rFonts w:hint="eastAsia"/>
                <w:color w:val="000000" w:themeColor="text1"/>
                <w:sz w:val="21"/>
                <w:szCs w:val="21"/>
                <w:highlight w:val="none"/>
                <w:lang w:eastAsia="zh-CN"/>
                <w14:textFill>
                  <w14:solidFill>
                    <w14:schemeClr w14:val="tx1"/>
                  </w14:solidFill>
                </w14:textFill>
              </w:rPr>
              <w:t>供应商</w:t>
            </w:r>
            <w:r>
              <w:rPr>
                <w:rFonts w:hint="eastAsia"/>
                <w:color w:val="000000" w:themeColor="text1"/>
                <w:sz w:val="21"/>
                <w:szCs w:val="21"/>
                <w:highlight w:val="none"/>
                <w:lang w:val="en-US" w:eastAsia="zh-CN"/>
                <w14:textFill>
                  <w14:solidFill>
                    <w14:schemeClr w14:val="tx1"/>
                  </w14:solidFill>
                </w14:textFill>
              </w:rPr>
              <w:t>的</w:t>
            </w:r>
            <w:r>
              <w:rPr>
                <w:rFonts w:hint="eastAsia"/>
                <w:color w:val="000000" w:themeColor="text1"/>
                <w:sz w:val="21"/>
                <w:szCs w:val="21"/>
                <w:highlight w:val="none"/>
                <w14:textFill>
                  <w14:solidFill>
                    <w14:schemeClr w14:val="tx1"/>
                  </w14:solidFill>
                </w14:textFill>
              </w:rPr>
              <w:t>故障预防诊断措施及管理制度</w:t>
            </w:r>
            <w:r>
              <w:rPr>
                <w:rFonts w:hint="eastAsia"/>
                <w:color w:val="000000" w:themeColor="text1"/>
                <w:sz w:val="21"/>
                <w:szCs w:val="21"/>
                <w:highlight w:val="none"/>
                <w:lang w:val="en-US" w:eastAsia="zh-CN"/>
                <w14:textFill>
                  <w14:solidFill>
                    <w14:schemeClr w14:val="tx1"/>
                  </w14:solidFill>
                </w14:textFill>
              </w:rPr>
              <w:t>评</w:t>
            </w:r>
            <w:r>
              <w:rPr>
                <w:rFonts w:hint="eastAsia"/>
                <w:color w:val="000000" w:themeColor="text1"/>
                <w:sz w:val="21"/>
                <w:szCs w:val="21"/>
                <w:highlight w:val="none"/>
                <w14:textFill>
                  <w14:solidFill>
                    <w14:schemeClr w14:val="tx1"/>
                  </w14:solidFill>
                </w14:textFill>
              </w:rPr>
              <w:t>分。</w:t>
            </w:r>
            <w:r>
              <w:rPr>
                <w:rFonts w:hint="eastAsia"/>
                <w:color w:val="000000" w:themeColor="text1"/>
                <w:sz w:val="21"/>
                <w:szCs w:val="21"/>
                <w:highlight w:val="none"/>
                <w:lang w:eastAsia="zh-CN"/>
                <w14:textFill>
                  <w14:solidFill>
                    <w14:schemeClr w14:val="tx1"/>
                  </w14:solidFill>
                </w14:textFill>
              </w:rPr>
              <w:t>（</w:t>
            </w:r>
            <w:r>
              <w:rPr>
                <w:rFonts w:hint="eastAsia"/>
                <w:color w:val="000000" w:themeColor="text1"/>
                <w:sz w:val="21"/>
                <w:szCs w:val="21"/>
                <w:highlight w:val="none"/>
                <w:lang w:val="en-US" w:eastAsia="zh-CN"/>
                <w14:textFill>
                  <w14:solidFill>
                    <w14:schemeClr w14:val="tx1"/>
                  </w14:solidFill>
                </w14:textFill>
              </w:rPr>
              <w:t>最高2分</w:t>
            </w:r>
            <w:r>
              <w:rPr>
                <w:rFonts w:hint="eastAsia"/>
                <w:color w:val="000000" w:themeColor="text1"/>
                <w:sz w:val="21"/>
                <w:szCs w:val="21"/>
                <w:highlight w:val="none"/>
                <w:lang w:eastAsia="zh-CN"/>
                <w14:textFill>
                  <w14:solidFill>
                    <w14:schemeClr w14:val="tx1"/>
                  </w14:solidFill>
                </w14:textFill>
              </w:rPr>
              <w:t>）</w:t>
            </w:r>
          </w:p>
        </w:tc>
      </w:tr>
      <w:tr w14:paraId="1EBC2A14">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0" w:hRule="atLeast"/>
        </w:trPr>
        <w:tc>
          <w:tcPr>
            <w:tcW w:w="516" w:type="dxa"/>
            <w:vAlign w:val="center"/>
          </w:tcPr>
          <w:p w14:paraId="48AABDBB">
            <w:pPr>
              <w:bidi w:val="0"/>
              <w:spacing w:line="240" w:lineRule="auto"/>
              <w:jc w:val="center"/>
              <w:rPr>
                <w:color w:val="000000" w:themeColor="text1"/>
                <w:kern w:val="2"/>
                <w:sz w:val="21"/>
                <w:szCs w:val="21"/>
                <w:highlight w:val="none"/>
                <w:lang w:val="en-US" w:eastAsia="zh-CN" w:bidi="ar-SA"/>
                <w14:textFill>
                  <w14:solidFill>
                    <w14:schemeClr w14:val="tx1"/>
                  </w14:solidFill>
                </w14:textFill>
              </w:rPr>
            </w:pPr>
            <w:r>
              <w:rPr>
                <w:color w:val="000000" w:themeColor="text1"/>
                <w:sz w:val="21"/>
                <w:szCs w:val="21"/>
                <w:highlight w:val="none"/>
                <w14:textFill>
                  <w14:solidFill>
                    <w14:schemeClr w14:val="tx1"/>
                  </w14:solidFill>
                </w14:textFill>
              </w:rPr>
              <w:t>7</w:t>
            </w:r>
          </w:p>
        </w:tc>
        <w:tc>
          <w:tcPr>
            <w:tcW w:w="2085" w:type="dxa"/>
            <w:vAlign w:val="center"/>
          </w:tcPr>
          <w:p w14:paraId="68C51C50">
            <w:pPr>
              <w:bidi w:val="0"/>
              <w:spacing w:line="24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维保人员配备</w:t>
            </w:r>
          </w:p>
        </w:tc>
        <w:tc>
          <w:tcPr>
            <w:tcW w:w="465" w:type="dxa"/>
            <w:vAlign w:val="center"/>
          </w:tcPr>
          <w:p w14:paraId="0F36FF1A">
            <w:pPr>
              <w:bidi w:val="0"/>
              <w:spacing w:line="240" w:lineRule="auto"/>
              <w:jc w:val="center"/>
              <w:rPr>
                <w:rFonts w:hint="eastAsia"/>
                <w:color w:val="000000" w:themeColor="text1"/>
                <w:sz w:val="21"/>
                <w:szCs w:val="21"/>
                <w:highlight w:val="none"/>
                <w:lang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2</w:t>
            </w:r>
          </w:p>
        </w:tc>
        <w:tc>
          <w:tcPr>
            <w:tcW w:w="6069" w:type="dxa"/>
            <w:vAlign w:val="center"/>
          </w:tcPr>
          <w:p w14:paraId="746A2ADE">
            <w:pPr>
              <w:bidi w:val="0"/>
              <w:spacing w:line="24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供应商</w:t>
            </w:r>
            <w:r>
              <w:rPr>
                <w:color w:val="000000" w:themeColor="text1"/>
                <w:sz w:val="21"/>
                <w:szCs w:val="21"/>
                <w:highlight w:val="none"/>
                <w14:textFill>
                  <w14:solidFill>
                    <w14:schemeClr w14:val="tx1"/>
                  </w14:solidFill>
                </w14:textFill>
              </w:rPr>
              <w:t>为本项目提供技术服务的工程师具有</w:t>
            </w:r>
            <w:r>
              <w:rPr>
                <w:rFonts w:hint="eastAsia"/>
                <w:color w:val="000000" w:themeColor="text1"/>
                <w:sz w:val="21"/>
                <w:szCs w:val="21"/>
                <w:highlight w:val="none"/>
                <w14:textFill>
                  <w14:solidFill>
                    <w14:schemeClr w14:val="tx1"/>
                  </w14:solidFill>
                </w14:textFill>
              </w:rPr>
              <w:t>医科达原厂</w:t>
            </w:r>
            <w:r>
              <w:rPr>
                <w:color w:val="000000" w:themeColor="text1"/>
                <w:sz w:val="21"/>
                <w:szCs w:val="21"/>
                <w:highlight w:val="none"/>
                <w14:textFill>
                  <w14:solidFill>
                    <w14:schemeClr w14:val="tx1"/>
                  </w14:solidFill>
                </w14:textFill>
              </w:rPr>
              <w:t>授予维修</w:t>
            </w:r>
            <w:r>
              <w:rPr>
                <w:rFonts w:hint="eastAsia"/>
                <w:color w:val="000000" w:themeColor="text1"/>
                <w:sz w:val="21"/>
                <w:szCs w:val="21"/>
                <w:highlight w:val="none"/>
                <w14:textFill>
                  <w14:solidFill>
                    <w14:schemeClr w14:val="tx1"/>
                  </w14:solidFill>
                </w14:textFill>
              </w:rPr>
              <w:t>培训</w:t>
            </w:r>
            <w:r>
              <w:rPr>
                <w:color w:val="000000" w:themeColor="text1"/>
                <w:sz w:val="21"/>
                <w:szCs w:val="21"/>
                <w:highlight w:val="none"/>
                <w14:textFill>
                  <w14:solidFill>
                    <w14:schemeClr w14:val="tx1"/>
                  </w14:solidFill>
                </w14:textFill>
              </w:rPr>
              <w:t>证书，每提供一</w:t>
            </w:r>
            <w:r>
              <w:rPr>
                <w:rFonts w:hint="eastAsia"/>
                <w:color w:val="000000" w:themeColor="text1"/>
                <w:sz w:val="21"/>
                <w:szCs w:val="21"/>
                <w:highlight w:val="none"/>
                <w14:textFill>
                  <w14:solidFill>
                    <w14:schemeClr w14:val="tx1"/>
                  </w14:solidFill>
                </w14:textFill>
              </w:rPr>
              <w:t>个证书复印件</w:t>
            </w:r>
            <w:r>
              <w:rPr>
                <w:color w:val="000000" w:themeColor="text1"/>
                <w:sz w:val="21"/>
                <w:szCs w:val="21"/>
                <w:highlight w:val="none"/>
                <w14:textFill>
                  <w14:solidFill>
                    <w14:schemeClr w14:val="tx1"/>
                  </w14:solidFill>
                </w14:textFill>
              </w:rPr>
              <w:t>得</w:t>
            </w:r>
            <w:r>
              <w:rPr>
                <w:rFonts w:hint="eastAsia"/>
                <w:color w:val="000000" w:themeColor="text1"/>
                <w:sz w:val="21"/>
                <w:szCs w:val="21"/>
                <w:highlight w:val="none"/>
                <w14:textFill>
                  <w14:solidFill>
                    <w14:schemeClr w14:val="tx1"/>
                  </w14:solidFill>
                </w14:textFill>
              </w:rPr>
              <w:t>1</w:t>
            </w:r>
            <w:r>
              <w:rPr>
                <w:color w:val="000000" w:themeColor="text1"/>
                <w:sz w:val="21"/>
                <w:szCs w:val="21"/>
                <w:highlight w:val="none"/>
                <w14:textFill>
                  <w14:solidFill>
                    <w14:schemeClr w14:val="tx1"/>
                  </w14:solidFill>
                </w14:textFill>
              </w:rPr>
              <w:t>分，最高</w:t>
            </w:r>
            <w:r>
              <w:rPr>
                <w:rFonts w:hint="eastAsia"/>
                <w:color w:val="000000" w:themeColor="text1"/>
                <w:sz w:val="21"/>
                <w:szCs w:val="21"/>
                <w:highlight w:val="none"/>
                <w:lang w:eastAsia="zh-CN"/>
                <w14:textFill>
                  <w14:solidFill>
                    <w14:schemeClr w14:val="tx1"/>
                  </w14:solidFill>
                </w14:textFill>
              </w:rPr>
              <w:t>1</w:t>
            </w:r>
            <w:r>
              <w:rPr>
                <w:color w:val="000000" w:themeColor="text1"/>
                <w:sz w:val="21"/>
                <w:szCs w:val="21"/>
                <w:highlight w:val="none"/>
                <w14:textFill>
                  <w14:solidFill>
                    <w14:schemeClr w14:val="tx1"/>
                  </w14:solidFill>
                </w14:textFill>
              </w:rPr>
              <w:t>分。</w:t>
            </w:r>
          </w:p>
          <w:p w14:paraId="55522A29">
            <w:pPr>
              <w:pStyle w:val="3"/>
              <w:spacing w:line="240" w:lineRule="auto"/>
              <w:ind w:left="0" w:leftChars="0" w:firstLine="0" w:firstLineChars="0"/>
              <w:rPr>
                <w:rFonts w:hint="default"/>
                <w:color w:val="000000" w:themeColor="text1"/>
                <w:lang w:val="en-US"/>
                <w14:textFill>
                  <w14:solidFill>
                    <w14:schemeClr w14:val="tx1"/>
                  </w14:solidFill>
                </w14:textFill>
              </w:rPr>
            </w:pPr>
            <w:r>
              <w:rPr>
                <w:rFonts w:hint="eastAsia"/>
                <w:color w:val="000000" w:themeColor="text1"/>
                <w:sz w:val="21"/>
                <w:szCs w:val="21"/>
                <w:highlight w:val="none"/>
                <w:lang w:eastAsia="zh-CN"/>
                <w14:textFill>
                  <w14:solidFill>
                    <w14:schemeClr w14:val="tx1"/>
                  </w14:solidFill>
                </w14:textFill>
              </w:rPr>
              <w:t>供应商</w:t>
            </w:r>
            <w:r>
              <w:rPr>
                <w:color w:val="000000" w:themeColor="text1"/>
                <w:sz w:val="21"/>
                <w:szCs w:val="21"/>
                <w:highlight w:val="none"/>
                <w14:textFill>
                  <w14:solidFill>
                    <w14:schemeClr w14:val="tx1"/>
                  </w14:solidFill>
                </w14:textFill>
              </w:rPr>
              <w:t>为本项目提供技术服务的</w:t>
            </w:r>
            <w:r>
              <w:rPr>
                <w:rFonts w:hint="eastAsia"/>
                <w:color w:val="000000" w:themeColor="text1"/>
                <w:sz w:val="21"/>
                <w:szCs w:val="21"/>
                <w:highlight w:val="none"/>
                <w:lang w:eastAsia="zh-CN"/>
                <w14:textFill>
                  <w14:solidFill>
                    <w14:schemeClr w14:val="tx1"/>
                  </w14:solidFill>
                </w14:textFill>
              </w:rPr>
              <w:t>工程师具有电离辐射管理员资格证书，</w:t>
            </w:r>
            <w:r>
              <w:rPr>
                <w:rFonts w:hint="eastAsia"/>
                <w:color w:val="000000" w:themeColor="text1"/>
                <w:sz w:val="21"/>
                <w:szCs w:val="21"/>
                <w:highlight w:val="none"/>
                <w:lang w:val="en-US" w:eastAsia="zh-CN"/>
                <w14:textFill>
                  <w14:solidFill>
                    <w14:schemeClr w14:val="tx1"/>
                  </w14:solidFill>
                </w14:textFill>
              </w:rPr>
              <w:t>每提供一个证书</w:t>
            </w:r>
            <w:r>
              <w:rPr>
                <w:rFonts w:hint="eastAsia"/>
                <w:color w:val="000000" w:themeColor="text1"/>
                <w:sz w:val="21"/>
                <w:szCs w:val="21"/>
                <w:highlight w:val="none"/>
                <w14:textFill>
                  <w14:solidFill>
                    <w14:schemeClr w14:val="tx1"/>
                  </w14:solidFill>
                </w14:textFill>
              </w:rPr>
              <w:t>复印件</w:t>
            </w:r>
            <w:r>
              <w:rPr>
                <w:color w:val="000000" w:themeColor="text1"/>
                <w:sz w:val="21"/>
                <w:szCs w:val="21"/>
                <w:highlight w:val="none"/>
                <w14:textFill>
                  <w14:solidFill>
                    <w14:schemeClr w14:val="tx1"/>
                  </w14:solidFill>
                </w14:textFill>
              </w:rPr>
              <w:t>得</w:t>
            </w:r>
            <w:r>
              <w:rPr>
                <w:rFonts w:hint="eastAsia"/>
                <w:color w:val="000000" w:themeColor="text1"/>
                <w:sz w:val="21"/>
                <w:szCs w:val="21"/>
                <w:highlight w:val="none"/>
                <w14:textFill>
                  <w14:solidFill>
                    <w14:schemeClr w14:val="tx1"/>
                  </w14:solidFill>
                </w14:textFill>
              </w:rPr>
              <w:t>1</w:t>
            </w:r>
            <w:r>
              <w:rPr>
                <w:color w:val="000000" w:themeColor="text1"/>
                <w:sz w:val="21"/>
                <w:szCs w:val="21"/>
                <w:highlight w:val="none"/>
                <w14:textFill>
                  <w14:solidFill>
                    <w14:schemeClr w14:val="tx1"/>
                  </w14:solidFill>
                </w14:textFill>
              </w:rPr>
              <w:t>分，最高</w:t>
            </w:r>
            <w:r>
              <w:rPr>
                <w:rFonts w:hint="eastAsia"/>
                <w:color w:val="000000" w:themeColor="text1"/>
                <w:sz w:val="21"/>
                <w:szCs w:val="21"/>
                <w:highlight w:val="none"/>
                <w:lang w:eastAsia="zh-CN"/>
                <w14:textFill>
                  <w14:solidFill>
                    <w14:schemeClr w14:val="tx1"/>
                  </w14:solidFill>
                </w14:textFill>
              </w:rPr>
              <w:t>1</w:t>
            </w:r>
            <w:r>
              <w:rPr>
                <w:color w:val="000000" w:themeColor="text1"/>
                <w:sz w:val="21"/>
                <w:szCs w:val="21"/>
                <w:highlight w:val="none"/>
                <w14:textFill>
                  <w14:solidFill>
                    <w14:schemeClr w14:val="tx1"/>
                  </w14:solidFill>
                </w14:textFill>
              </w:rPr>
              <w:t>分。</w:t>
            </w:r>
          </w:p>
        </w:tc>
      </w:tr>
      <w:tr w14:paraId="4ECDBED8">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0" w:hRule="atLeast"/>
        </w:trPr>
        <w:tc>
          <w:tcPr>
            <w:tcW w:w="516" w:type="dxa"/>
            <w:vAlign w:val="center"/>
          </w:tcPr>
          <w:p w14:paraId="44E40B34">
            <w:pPr>
              <w:bidi w:val="0"/>
              <w:spacing w:line="240" w:lineRule="auto"/>
              <w:jc w:val="center"/>
              <w:rPr>
                <w:color w:val="000000" w:themeColor="text1"/>
                <w:kern w:val="2"/>
                <w:sz w:val="21"/>
                <w:szCs w:val="21"/>
                <w:highlight w:val="none"/>
                <w:lang w:val="en-US" w:eastAsia="zh-CN" w:bidi="ar-SA"/>
                <w14:textFill>
                  <w14:solidFill>
                    <w14:schemeClr w14:val="tx1"/>
                  </w14:solidFill>
                </w14:textFill>
              </w:rPr>
            </w:pPr>
            <w:r>
              <w:rPr>
                <w:color w:val="000000" w:themeColor="text1"/>
                <w:sz w:val="21"/>
                <w:szCs w:val="21"/>
                <w:highlight w:val="none"/>
                <w14:textFill>
                  <w14:solidFill>
                    <w14:schemeClr w14:val="tx1"/>
                  </w14:solidFill>
                </w14:textFill>
              </w:rPr>
              <w:t>8</w:t>
            </w:r>
          </w:p>
        </w:tc>
        <w:tc>
          <w:tcPr>
            <w:tcW w:w="2085" w:type="dxa"/>
            <w:vAlign w:val="center"/>
          </w:tcPr>
          <w:p w14:paraId="4FE2DF46">
            <w:pPr>
              <w:bidi w:val="0"/>
              <w:spacing w:line="24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维修响应速度</w:t>
            </w:r>
          </w:p>
        </w:tc>
        <w:tc>
          <w:tcPr>
            <w:tcW w:w="465" w:type="dxa"/>
            <w:vAlign w:val="center"/>
          </w:tcPr>
          <w:p w14:paraId="5D7DFD1C">
            <w:pPr>
              <w:bidi w:val="0"/>
              <w:spacing w:line="240" w:lineRule="auto"/>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eastAsia="宋体"/>
                <w:color w:val="000000" w:themeColor="text1"/>
                <w:sz w:val="21"/>
                <w:szCs w:val="21"/>
                <w:highlight w:val="none"/>
                <w:lang w:val="en-US" w:eastAsia="zh-CN"/>
                <w14:textFill>
                  <w14:solidFill>
                    <w14:schemeClr w14:val="tx1"/>
                  </w14:solidFill>
                </w14:textFill>
              </w:rPr>
              <w:t>2</w:t>
            </w:r>
          </w:p>
        </w:tc>
        <w:tc>
          <w:tcPr>
            <w:tcW w:w="6069" w:type="dxa"/>
            <w:vAlign w:val="center"/>
          </w:tcPr>
          <w:p w14:paraId="051360FA">
            <w:pPr>
              <w:bidi w:val="0"/>
              <w:spacing w:line="24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评委根据</w:t>
            </w:r>
            <w:r>
              <w:rPr>
                <w:rFonts w:hint="eastAsia"/>
                <w:color w:val="000000" w:themeColor="text1"/>
                <w:sz w:val="21"/>
                <w:szCs w:val="21"/>
                <w:highlight w:val="none"/>
                <w:lang w:eastAsia="zh-CN"/>
                <w14:textFill>
                  <w14:solidFill>
                    <w14:schemeClr w14:val="tx1"/>
                  </w14:solidFill>
                </w14:textFill>
              </w:rPr>
              <w:t>供应商</w:t>
            </w:r>
            <w:r>
              <w:rPr>
                <w:rFonts w:hint="eastAsia"/>
                <w:color w:val="000000" w:themeColor="text1"/>
                <w:sz w:val="21"/>
                <w:szCs w:val="21"/>
                <w:highlight w:val="none"/>
                <w14:textFill>
                  <w14:solidFill>
                    <w14:schemeClr w14:val="tx1"/>
                  </w14:solidFill>
                </w14:textFill>
              </w:rPr>
              <w:t>提出的针对本项目的维修响应速度</w:t>
            </w:r>
            <w:r>
              <w:rPr>
                <w:rFonts w:hint="eastAsia"/>
                <w:color w:val="000000" w:themeColor="text1"/>
                <w:sz w:val="21"/>
                <w:szCs w:val="21"/>
                <w:highlight w:val="none"/>
                <w:lang w:val="en-US" w:eastAsia="zh-CN"/>
                <w14:textFill>
                  <w14:solidFill>
                    <w14:schemeClr w14:val="tx1"/>
                  </w14:solidFill>
                </w14:textFill>
              </w:rPr>
              <w:t>和</w:t>
            </w:r>
            <w:r>
              <w:rPr>
                <w:rFonts w:hint="eastAsia"/>
                <w:color w:val="000000" w:themeColor="text1"/>
                <w:sz w:val="21"/>
                <w:szCs w:val="21"/>
                <w:highlight w:val="none"/>
                <w14:textFill>
                  <w14:solidFill>
                    <w14:schemeClr w14:val="tx1"/>
                  </w14:solidFill>
                </w14:textFill>
              </w:rPr>
              <w:t>服务承诺</w:t>
            </w:r>
            <w:r>
              <w:rPr>
                <w:rFonts w:hint="eastAsia"/>
                <w:color w:val="000000" w:themeColor="text1"/>
                <w:sz w:val="21"/>
                <w:szCs w:val="21"/>
                <w:highlight w:val="none"/>
                <w:lang w:val="en-US" w:eastAsia="zh-CN"/>
                <w14:textFill>
                  <w14:solidFill>
                    <w14:schemeClr w14:val="tx1"/>
                  </w14:solidFill>
                </w14:textFill>
              </w:rPr>
              <w:t>评</w:t>
            </w:r>
            <w:r>
              <w:rPr>
                <w:rFonts w:hint="eastAsia"/>
                <w:color w:val="000000" w:themeColor="text1"/>
                <w:sz w:val="21"/>
                <w:szCs w:val="21"/>
                <w:highlight w:val="none"/>
                <w14:textFill>
                  <w14:solidFill>
                    <w14:schemeClr w14:val="tx1"/>
                  </w14:solidFill>
                </w14:textFill>
              </w:rPr>
              <w:t>分。</w:t>
            </w:r>
            <w:r>
              <w:rPr>
                <w:rFonts w:hint="eastAsia"/>
                <w:color w:val="000000" w:themeColor="text1"/>
                <w:sz w:val="21"/>
                <w:szCs w:val="21"/>
                <w:highlight w:val="none"/>
                <w:lang w:eastAsia="zh-CN"/>
                <w14:textFill>
                  <w14:solidFill>
                    <w14:schemeClr w14:val="tx1"/>
                  </w14:solidFill>
                </w14:textFill>
              </w:rPr>
              <w:t>（</w:t>
            </w:r>
            <w:r>
              <w:rPr>
                <w:rFonts w:hint="eastAsia"/>
                <w:color w:val="000000" w:themeColor="text1"/>
                <w:sz w:val="21"/>
                <w:szCs w:val="21"/>
                <w:highlight w:val="none"/>
                <w:lang w:val="en-US" w:eastAsia="zh-CN"/>
                <w14:textFill>
                  <w14:solidFill>
                    <w14:schemeClr w14:val="tx1"/>
                  </w14:solidFill>
                </w14:textFill>
              </w:rPr>
              <w:t>最高2分</w:t>
            </w:r>
            <w:r>
              <w:rPr>
                <w:rFonts w:hint="eastAsia"/>
                <w:color w:val="000000" w:themeColor="text1"/>
                <w:sz w:val="21"/>
                <w:szCs w:val="21"/>
                <w:highlight w:val="none"/>
                <w:lang w:eastAsia="zh-CN"/>
                <w14:textFill>
                  <w14:solidFill>
                    <w14:schemeClr w14:val="tx1"/>
                  </w14:solidFill>
                </w14:textFill>
              </w:rPr>
              <w:t>）</w:t>
            </w:r>
          </w:p>
        </w:tc>
      </w:tr>
      <w:tr w14:paraId="3C4F73B0">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0" w:hRule="atLeast"/>
        </w:trPr>
        <w:tc>
          <w:tcPr>
            <w:tcW w:w="516" w:type="dxa"/>
            <w:vAlign w:val="center"/>
          </w:tcPr>
          <w:p w14:paraId="6088FAE2">
            <w:pPr>
              <w:bidi w:val="0"/>
              <w:spacing w:line="240" w:lineRule="auto"/>
              <w:jc w:val="center"/>
              <w:rPr>
                <w:rFonts w:hint="eastAsia" w:eastAsia="宋体"/>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9</w:t>
            </w:r>
          </w:p>
        </w:tc>
        <w:tc>
          <w:tcPr>
            <w:tcW w:w="2085" w:type="dxa"/>
            <w:vAlign w:val="center"/>
          </w:tcPr>
          <w:p w14:paraId="16F4CEB0">
            <w:pPr>
              <w:bidi w:val="0"/>
              <w:spacing w:line="24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维修、保养工具</w:t>
            </w:r>
          </w:p>
        </w:tc>
        <w:tc>
          <w:tcPr>
            <w:tcW w:w="465" w:type="dxa"/>
            <w:vAlign w:val="center"/>
          </w:tcPr>
          <w:p w14:paraId="515B2635">
            <w:pPr>
              <w:bidi w:val="0"/>
              <w:spacing w:line="240" w:lineRule="auto"/>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eastAsia="宋体"/>
                <w:color w:val="000000" w:themeColor="text1"/>
                <w:sz w:val="21"/>
                <w:szCs w:val="21"/>
                <w:highlight w:val="none"/>
                <w:lang w:val="en-US" w:eastAsia="zh-CN"/>
                <w14:textFill>
                  <w14:solidFill>
                    <w14:schemeClr w14:val="tx1"/>
                  </w14:solidFill>
                </w14:textFill>
              </w:rPr>
              <w:t>2</w:t>
            </w:r>
          </w:p>
        </w:tc>
        <w:tc>
          <w:tcPr>
            <w:tcW w:w="6069" w:type="dxa"/>
            <w:vAlign w:val="center"/>
          </w:tcPr>
          <w:p w14:paraId="225D7135">
            <w:pPr>
              <w:bidi w:val="0"/>
              <w:spacing w:line="240" w:lineRule="auto"/>
              <w:rPr>
                <w:color w:val="000000" w:themeColor="text1"/>
                <w:sz w:val="21"/>
                <w:szCs w:val="21"/>
                <w:highlight w:val="none"/>
                <w14:textFill>
                  <w14:solidFill>
                    <w14:schemeClr w14:val="tx1"/>
                  </w14:solidFill>
                </w14:textFill>
              </w:rPr>
            </w:pPr>
            <w:r>
              <w:rPr>
                <w:rFonts w:hint="eastAsia"/>
                <w:color w:val="000000" w:themeColor="text1"/>
                <w:sz w:val="21"/>
                <w:szCs w:val="21"/>
                <w:highlight w:val="none"/>
                <w14:textFill>
                  <w14:solidFill>
                    <w14:schemeClr w14:val="tx1"/>
                  </w14:solidFill>
                </w14:textFill>
              </w:rPr>
              <w:t>评委根据</w:t>
            </w:r>
            <w:r>
              <w:rPr>
                <w:rFonts w:hint="eastAsia"/>
                <w:color w:val="000000" w:themeColor="text1"/>
                <w:sz w:val="21"/>
                <w:szCs w:val="21"/>
                <w:highlight w:val="none"/>
                <w:lang w:eastAsia="zh-CN"/>
                <w14:textFill>
                  <w14:solidFill>
                    <w14:schemeClr w14:val="tx1"/>
                  </w14:solidFill>
                </w14:textFill>
              </w:rPr>
              <w:t>供应商</w:t>
            </w:r>
            <w:r>
              <w:rPr>
                <w:rFonts w:hint="eastAsia"/>
                <w:color w:val="000000" w:themeColor="text1"/>
                <w:sz w:val="21"/>
                <w:szCs w:val="21"/>
                <w:highlight w:val="none"/>
                <w14:textFill>
                  <w14:solidFill>
                    <w14:schemeClr w14:val="tx1"/>
                  </w14:solidFill>
                </w14:textFill>
              </w:rPr>
              <w:t>在维修保养过程中，具备的维修、保养工具情况</w:t>
            </w:r>
            <w:r>
              <w:rPr>
                <w:rFonts w:hint="eastAsia"/>
                <w:color w:val="000000" w:themeColor="text1"/>
                <w:sz w:val="21"/>
                <w:szCs w:val="21"/>
                <w:highlight w:val="none"/>
                <w:lang w:val="en-US" w:eastAsia="zh-CN"/>
                <w14:textFill>
                  <w14:solidFill>
                    <w14:schemeClr w14:val="tx1"/>
                  </w14:solidFill>
                </w14:textFill>
              </w:rPr>
              <w:t>评</w:t>
            </w:r>
            <w:r>
              <w:rPr>
                <w:rFonts w:hint="eastAsia"/>
                <w:color w:val="000000" w:themeColor="text1"/>
                <w:sz w:val="21"/>
                <w:szCs w:val="21"/>
                <w:highlight w:val="none"/>
                <w14:textFill>
                  <w14:solidFill>
                    <w14:schemeClr w14:val="tx1"/>
                  </w14:solidFill>
                </w14:textFill>
              </w:rPr>
              <w:t>分。</w:t>
            </w:r>
            <w:r>
              <w:rPr>
                <w:rFonts w:hint="eastAsia"/>
                <w:color w:val="000000" w:themeColor="text1"/>
                <w:sz w:val="21"/>
                <w:szCs w:val="21"/>
                <w:highlight w:val="none"/>
                <w:lang w:eastAsia="zh-CN"/>
                <w14:textFill>
                  <w14:solidFill>
                    <w14:schemeClr w14:val="tx1"/>
                  </w14:solidFill>
                </w14:textFill>
              </w:rPr>
              <w:t>（</w:t>
            </w:r>
            <w:r>
              <w:rPr>
                <w:rFonts w:hint="eastAsia"/>
                <w:color w:val="000000" w:themeColor="text1"/>
                <w:sz w:val="21"/>
                <w:szCs w:val="21"/>
                <w:highlight w:val="none"/>
                <w:lang w:val="en-US" w:eastAsia="zh-CN"/>
                <w14:textFill>
                  <w14:solidFill>
                    <w14:schemeClr w14:val="tx1"/>
                  </w14:solidFill>
                </w14:textFill>
              </w:rPr>
              <w:t>最高2分</w:t>
            </w:r>
            <w:r>
              <w:rPr>
                <w:rFonts w:hint="eastAsia"/>
                <w:color w:val="000000" w:themeColor="text1"/>
                <w:sz w:val="21"/>
                <w:szCs w:val="21"/>
                <w:highlight w:val="none"/>
                <w:lang w:eastAsia="zh-CN"/>
                <w14:textFill>
                  <w14:solidFill>
                    <w14:schemeClr w14:val="tx1"/>
                  </w14:solidFill>
                </w14:textFill>
              </w:rPr>
              <w:t>）</w:t>
            </w:r>
          </w:p>
        </w:tc>
      </w:tr>
      <w:tr w14:paraId="270C9C6E">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0" w:hRule="atLeast"/>
        </w:trPr>
        <w:tc>
          <w:tcPr>
            <w:tcW w:w="516" w:type="dxa"/>
            <w:vAlign w:val="center"/>
          </w:tcPr>
          <w:p w14:paraId="3DAB4D04">
            <w:pPr>
              <w:bidi w:val="0"/>
              <w:spacing w:line="240" w:lineRule="auto"/>
              <w:jc w:val="center"/>
              <w:rPr>
                <w:rFonts w:hint="default"/>
                <w:color w:val="000000" w:themeColor="text1"/>
                <w:sz w:val="21"/>
                <w:szCs w:val="2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10</w:t>
            </w:r>
          </w:p>
        </w:tc>
        <w:tc>
          <w:tcPr>
            <w:tcW w:w="2085" w:type="dxa"/>
            <w:vAlign w:val="center"/>
          </w:tcPr>
          <w:p w14:paraId="4D24C92F">
            <w:pPr>
              <w:bidi w:val="0"/>
              <w:spacing w:line="240" w:lineRule="auto"/>
              <w:rPr>
                <w:rFonts w:hint="eastAsia"/>
                <w:color w:val="000000" w:themeColor="text1"/>
                <w:sz w:val="21"/>
                <w:szCs w:val="21"/>
                <w:highlight w:val="none"/>
                <w14:textFill>
                  <w14:solidFill>
                    <w14:schemeClr w14:val="tx1"/>
                  </w14:solidFill>
                </w14:textFill>
              </w:rPr>
            </w:pPr>
            <w:r>
              <w:t>投标报价</w:t>
            </w:r>
          </w:p>
        </w:tc>
        <w:tc>
          <w:tcPr>
            <w:tcW w:w="465" w:type="dxa"/>
            <w:vAlign w:val="center"/>
          </w:tcPr>
          <w:p w14:paraId="3C15DE33">
            <w:pPr>
              <w:bidi w:val="0"/>
              <w:spacing w:line="240" w:lineRule="auto"/>
              <w:jc w:val="center"/>
              <w:rPr>
                <w:rFonts w:hint="default" w:eastAsia="宋体"/>
                <w:color w:val="000000" w:themeColor="text1"/>
                <w:sz w:val="21"/>
                <w:szCs w:val="21"/>
                <w:highlight w:val="none"/>
                <w:lang w:val="en-US" w:eastAsia="zh-CN"/>
                <w14:textFill>
                  <w14:solidFill>
                    <w14:schemeClr w14:val="tx1"/>
                  </w14:solidFill>
                </w14:textFill>
              </w:rPr>
            </w:pPr>
            <w:r>
              <w:rPr>
                <w:rFonts w:hint="eastAsia" w:eastAsia="宋体"/>
                <w:color w:val="000000" w:themeColor="text1"/>
                <w:sz w:val="21"/>
                <w:szCs w:val="21"/>
                <w:highlight w:val="none"/>
                <w:lang w:val="en-US" w:eastAsia="zh-CN"/>
                <w14:textFill>
                  <w14:solidFill>
                    <w14:schemeClr w14:val="tx1"/>
                  </w14:solidFill>
                </w14:textFill>
              </w:rPr>
              <w:t>20</w:t>
            </w:r>
          </w:p>
        </w:tc>
        <w:tc>
          <w:tcPr>
            <w:tcW w:w="6069" w:type="dxa"/>
            <w:vAlign w:val="center"/>
          </w:tcPr>
          <w:p w14:paraId="5E16D655">
            <w:pPr>
              <w:widowControl/>
              <w:snapToGrid w:val="0"/>
              <w:spacing w:line="240" w:lineRule="auto"/>
              <w:ind w:left="0" w:leftChars="0" w:firstLine="0" w:firstLineChars="0"/>
              <w:rPr>
                <w:color w:val="auto"/>
                <w:kern w:val="0"/>
                <w:szCs w:val="21"/>
                <w:highlight w:val="none"/>
              </w:rPr>
            </w:pPr>
            <w:r>
              <w:rPr>
                <w:color w:val="000000" w:themeColor="text1"/>
                <w:kern w:val="0"/>
                <w:szCs w:val="21"/>
                <w:highlight w:val="none"/>
                <w14:textFill>
                  <w14:solidFill>
                    <w14:schemeClr w14:val="tx1"/>
                  </w14:solidFill>
                </w14:textFill>
              </w:rPr>
              <w:t>满足采购文件要求且投标价格最低的</w:t>
            </w:r>
            <w:r>
              <w:rPr>
                <w:b/>
                <w:color w:val="000000" w:themeColor="text1"/>
                <w:kern w:val="0"/>
                <w:szCs w:val="21"/>
                <w:highlight w:val="none"/>
                <w:u w:val="thick"/>
                <w14:textFill>
                  <w14:solidFill>
                    <w14:schemeClr w14:val="tx1"/>
                  </w14:solidFill>
                </w14:textFill>
              </w:rPr>
              <w:t>投标报价</w:t>
            </w:r>
            <w:r>
              <w:rPr>
                <w:color w:val="000000" w:themeColor="text1"/>
                <w:kern w:val="0"/>
                <w:szCs w:val="21"/>
                <w:highlight w:val="none"/>
                <w14:textFill>
                  <w14:solidFill>
                    <w14:schemeClr w14:val="tx1"/>
                  </w14:solidFill>
                </w14:textFill>
              </w:rPr>
              <w:t>为</w:t>
            </w:r>
            <w:r>
              <w:rPr>
                <w:b/>
                <w:color w:val="000000" w:themeColor="text1"/>
                <w:kern w:val="0"/>
                <w:szCs w:val="21"/>
                <w:highlight w:val="none"/>
                <w:u w:val="thick"/>
                <w14:textFill>
                  <w14:solidFill>
                    <w14:schemeClr w14:val="tx1"/>
                  </w14:solidFill>
                </w14:textFill>
              </w:rPr>
              <w:t>评标基准价</w:t>
            </w:r>
            <w:r>
              <w:rPr>
                <w:color w:val="000000" w:themeColor="text1"/>
                <w:kern w:val="0"/>
                <w:szCs w:val="21"/>
                <w:highlight w:val="none"/>
                <w14:textFill>
                  <w14:solidFill>
                    <w14:schemeClr w14:val="tx1"/>
                  </w14:solidFill>
                </w14:textFill>
              </w:rPr>
              <w:t>，</w:t>
            </w:r>
            <w:r>
              <w:rPr>
                <w:rFonts w:hint="eastAsia"/>
                <w:color w:val="auto"/>
                <w:kern w:val="0"/>
                <w:szCs w:val="21"/>
                <w:highlight w:val="none"/>
              </w:rPr>
              <w:t>供应商</w:t>
            </w:r>
            <w:r>
              <w:rPr>
                <w:color w:val="auto"/>
                <w:kern w:val="0"/>
                <w:szCs w:val="21"/>
                <w:highlight w:val="none"/>
              </w:rPr>
              <w:t>的价格分统一按照下列公式计算：</w:t>
            </w:r>
          </w:p>
          <w:p w14:paraId="1FD72C86">
            <w:pPr>
              <w:bidi w:val="0"/>
              <w:spacing w:line="240" w:lineRule="auto"/>
              <w:rPr>
                <w:rFonts w:hint="eastAsia"/>
                <w:color w:val="000000" w:themeColor="text1"/>
                <w:sz w:val="21"/>
                <w:szCs w:val="21"/>
                <w:highlight w:val="none"/>
                <w14:textFill>
                  <w14:solidFill>
                    <w14:schemeClr w14:val="tx1"/>
                  </w14:solidFill>
                </w14:textFill>
              </w:rPr>
            </w:pPr>
            <w:r>
              <w:rPr>
                <w:color w:val="auto"/>
                <w:kern w:val="0"/>
                <w:szCs w:val="21"/>
                <w:highlight w:val="none"/>
              </w:rPr>
              <w:t>投标报价得分=（</w:t>
            </w:r>
            <w:r>
              <w:rPr>
                <w:b/>
                <w:color w:val="auto"/>
                <w:kern w:val="0"/>
                <w:szCs w:val="21"/>
                <w:highlight w:val="none"/>
                <w:u w:val="thick"/>
              </w:rPr>
              <w:t>评标基准价</w:t>
            </w:r>
            <w:r>
              <w:rPr>
                <w:color w:val="auto"/>
                <w:kern w:val="0"/>
                <w:szCs w:val="21"/>
                <w:highlight w:val="none"/>
              </w:rPr>
              <w:t>/</w:t>
            </w:r>
            <w:r>
              <w:rPr>
                <w:b/>
                <w:color w:val="auto"/>
                <w:kern w:val="0"/>
                <w:szCs w:val="21"/>
                <w:highlight w:val="none"/>
                <w:u w:val="thick"/>
              </w:rPr>
              <w:t>投标报价</w:t>
            </w:r>
            <w:r>
              <w:rPr>
                <w:color w:val="auto"/>
                <w:kern w:val="0"/>
                <w:szCs w:val="21"/>
                <w:highlight w:val="none"/>
              </w:rPr>
              <w:t>）×</w:t>
            </w:r>
            <w:r>
              <w:rPr>
                <w:rFonts w:hint="eastAsia"/>
                <w:color w:val="auto"/>
                <w:kern w:val="0"/>
                <w:szCs w:val="21"/>
                <w:highlight w:val="none"/>
                <w:lang w:val="en-US" w:eastAsia="zh-CN"/>
              </w:rPr>
              <w:t>2</w:t>
            </w:r>
            <w:r>
              <w:rPr>
                <w:rFonts w:hint="eastAsia"/>
                <w:color w:val="auto"/>
                <w:kern w:val="0"/>
                <w:szCs w:val="21"/>
                <w:highlight w:val="none"/>
              </w:rPr>
              <w:t>0</w:t>
            </w:r>
            <w:r>
              <w:rPr>
                <w:color w:val="auto"/>
                <w:kern w:val="0"/>
                <w:szCs w:val="21"/>
                <w:highlight w:val="none"/>
              </w:rPr>
              <w:t>%×100</w:t>
            </w:r>
          </w:p>
        </w:tc>
      </w:tr>
    </w:tbl>
    <w:p w14:paraId="04DA20E5">
      <w:pPr>
        <w:pStyle w:val="11"/>
        <w:outlineLvl w:val="3"/>
      </w:pPr>
      <w:r>
        <w:rPr>
          <w:b/>
          <w:sz w:val="24"/>
        </w:rPr>
        <w:t>6.汇总、排序</w:t>
      </w:r>
    </w:p>
    <w:p w14:paraId="45815B0D">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评审结果按评审后总得分由高到低顺序排列。评审得分相同的，按最终报价由低到高顺序排列。得分且最终报价相同的，由谈判小组采取随机抽取的方式确定。排名第一的谈判供应商为第一成交候选人，排名第二的谈判供应商为第二成交候选人（提供相同品牌产品（非单一产品采购，以核心产品为准。多个核心产品的，有一种产品品牌相同，即视为提供相同品牌产品），评审后得分最高的同品牌谈判供应商获得成交候选人推荐资格；评审得分相同的，由采购人或者采购人委托谈判小组采取随机抽取方式确定，其他同品牌谈判供应商不作为成交候选人）。</w:t>
      </w:r>
    </w:p>
    <w:p w14:paraId="27B2D5C6">
      <w:pPr>
        <w:pStyle w:val="11"/>
        <w:outlineLvl w:val="3"/>
      </w:pPr>
      <w:r>
        <w:rPr>
          <w:b/>
          <w:sz w:val="24"/>
        </w:rPr>
        <w:t>7.其他无效响应的情形：</w:t>
      </w:r>
    </w:p>
    <w:p w14:paraId="4DFB0290">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（1）评审期间，供应商没有按磋商小组的要求提交法定代表人或其委托代理人签字的澄清、说明、补正或改变了响应文件的实质性内容的。</w:t>
      </w:r>
    </w:p>
    <w:p w14:paraId="3B1B8A18">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（2）响应文件提供虚假材料的。</w:t>
      </w:r>
    </w:p>
    <w:p w14:paraId="60A68454">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（3）供应商以他人名义响应、串通响应、以行贿手段谋取成交或者以其他弄虚作假方式响应的。</w:t>
      </w:r>
    </w:p>
    <w:p w14:paraId="1A04F1ED">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（4）供应商对采购人、磋商小组及其工作人员施加影响，有碍招标公平、公正的。</w:t>
      </w:r>
    </w:p>
    <w:p w14:paraId="5EBB43C4">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（5）响应文件含有采购人不能接受的附加条件的。</w:t>
      </w:r>
    </w:p>
    <w:p w14:paraId="0D784C82">
      <w:pPr>
        <w:pStyle w:val="11"/>
        <w:ind w:firstLine="480"/>
        <w:rPr>
          <w:rFonts w:hint="eastAsia" w:asciiTheme="minorHAnsi" w:hAnsiTheme="minorHAnsi" w:eastAsiaTheme="minorEastAsia" w:cstheme="minorBidi"/>
          <w:kern w:val="0"/>
          <w:sz w:val="24"/>
          <w:szCs w:val="24"/>
          <w:lang w:val="en-US" w:eastAsia="zh-Hans" w:bidi="ar-SA"/>
        </w:rPr>
      </w:pPr>
      <w:r>
        <w:rPr>
          <w:rFonts w:hint="eastAsia" w:asciiTheme="minorHAnsi" w:hAnsiTheme="minorHAnsi" w:eastAsiaTheme="minorEastAsia" w:cstheme="minorBidi"/>
          <w:kern w:val="0"/>
          <w:sz w:val="24"/>
          <w:szCs w:val="24"/>
          <w:lang w:val="en-US" w:eastAsia="zh-Hans" w:bidi="ar-SA"/>
        </w:rPr>
        <w:t>（6）法律、法规和磋商文件规定的其他无效情形。</w:t>
      </w:r>
    </w:p>
    <w:p w14:paraId="4827C27E">
      <w:pPr>
        <w:pStyle w:val="11"/>
      </w:pPr>
      <w:r>
        <w:t xml:space="preserve">  </w:t>
      </w:r>
    </w:p>
    <w:p w14:paraId="185F4453">
      <w:pPr>
        <w:pStyle w:val="11"/>
        <w:jc w:val="center"/>
        <w:outlineLvl w:val="1"/>
        <w:rPr>
          <w:b/>
          <w:sz w:val="36"/>
        </w:rPr>
      </w:pPr>
    </w:p>
    <w:p w14:paraId="613D9FB7">
      <w:pPr>
        <w:pStyle w:val="11"/>
        <w:jc w:val="center"/>
        <w:outlineLvl w:val="1"/>
        <w:rPr>
          <w:b/>
          <w:sz w:val="36"/>
        </w:rPr>
      </w:pPr>
    </w:p>
    <w:p w14:paraId="4E0404BC">
      <w:pPr>
        <w:pStyle w:val="11"/>
        <w:jc w:val="center"/>
        <w:outlineLvl w:val="1"/>
        <w:rPr>
          <w:b/>
          <w:sz w:val="36"/>
        </w:rPr>
      </w:pPr>
    </w:p>
    <w:p w14:paraId="47549874">
      <w:pPr>
        <w:pStyle w:val="11"/>
        <w:jc w:val="center"/>
        <w:outlineLvl w:val="1"/>
        <w:rPr>
          <w:b/>
          <w:sz w:val="36"/>
        </w:rPr>
      </w:pPr>
    </w:p>
    <w:p w14:paraId="2FDB1B51">
      <w:pPr>
        <w:pStyle w:val="11"/>
        <w:jc w:val="center"/>
        <w:outlineLvl w:val="1"/>
        <w:rPr>
          <w:b/>
          <w:sz w:val="36"/>
        </w:rPr>
      </w:pPr>
    </w:p>
    <w:p w14:paraId="414A625C">
      <w:pPr>
        <w:pStyle w:val="11"/>
        <w:jc w:val="center"/>
        <w:outlineLvl w:val="1"/>
        <w:rPr>
          <w:b/>
          <w:sz w:val="36"/>
        </w:rPr>
      </w:pPr>
    </w:p>
    <w:p w14:paraId="78C21AEB">
      <w:pPr>
        <w:pStyle w:val="11"/>
        <w:jc w:val="center"/>
        <w:outlineLvl w:val="1"/>
        <w:rPr>
          <w:b/>
          <w:sz w:val="36"/>
        </w:rPr>
      </w:pPr>
    </w:p>
    <w:p w14:paraId="5B0A88B5">
      <w:pPr>
        <w:pStyle w:val="11"/>
        <w:jc w:val="center"/>
        <w:outlineLvl w:val="1"/>
        <w:rPr>
          <w:b/>
          <w:sz w:val="36"/>
        </w:rPr>
      </w:pPr>
    </w:p>
    <w:p w14:paraId="1C643883">
      <w:pPr>
        <w:pStyle w:val="11"/>
        <w:jc w:val="center"/>
        <w:outlineLvl w:val="1"/>
      </w:pPr>
      <w:r>
        <w:rPr>
          <w:b/>
          <w:sz w:val="36"/>
        </w:rPr>
        <w:t>第五章 合同文本</w:t>
      </w:r>
    </w:p>
    <w:p w14:paraId="6BD27AC3">
      <w:pPr>
        <w:pStyle w:val="11"/>
        <w:spacing w:before="150" w:after="150"/>
        <w:ind w:firstLine="480"/>
        <w:jc w:val="both"/>
      </w:pPr>
      <w:r>
        <w:t xml:space="preserve"> </w:t>
      </w:r>
    </w:p>
    <w:p w14:paraId="5905C112">
      <w:pPr>
        <w:pStyle w:val="11"/>
        <w:jc w:val="both"/>
        <w:rPr>
          <w:sz w:val="24"/>
          <w:szCs w:val="24"/>
        </w:rPr>
      </w:pPr>
      <w:r>
        <w:rPr>
          <w:b/>
          <w:sz w:val="24"/>
          <w:szCs w:val="24"/>
        </w:rPr>
        <w:t>甲    方</w:t>
      </w:r>
      <w:r>
        <w:rPr>
          <w:sz w:val="24"/>
          <w:szCs w:val="24"/>
        </w:rPr>
        <w:t>（采购人）</w:t>
      </w:r>
      <w:r>
        <w:rPr>
          <w:b/>
          <w:sz w:val="24"/>
          <w:szCs w:val="24"/>
        </w:rPr>
        <w:t>：</w:t>
      </w:r>
    </w:p>
    <w:p w14:paraId="34F69A25">
      <w:pPr>
        <w:pStyle w:val="11"/>
        <w:jc w:val="both"/>
        <w:rPr>
          <w:sz w:val="24"/>
          <w:szCs w:val="24"/>
        </w:rPr>
      </w:pPr>
      <w:r>
        <w:rPr>
          <w:sz w:val="24"/>
          <w:szCs w:val="24"/>
        </w:rPr>
        <w:t>电    话：              传  真：          住  所：</w:t>
      </w:r>
    </w:p>
    <w:p w14:paraId="4627B6D5">
      <w:pPr>
        <w:pStyle w:val="11"/>
        <w:jc w:val="both"/>
        <w:rPr>
          <w:sz w:val="24"/>
          <w:szCs w:val="24"/>
        </w:rPr>
      </w:pPr>
      <w:r>
        <w:rPr>
          <w:b/>
          <w:sz w:val="24"/>
          <w:szCs w:val="24"/>
        </w:rPr>
        <w:t>乙    方</w:t>
      </w:r>
      <w:r>
        <w:rPr>
          <w:sz w:val="24"/>
          <w:szCs w:val="24"/>
        </w:rPr>
        <w:t>（中标人）</w:t>
      </w:r>
      <w:r>
        <w:rPr>
          <w:b/>
          <w:sz w:val="24"/>
          <w:szCs w:val="24"/>
        </w:rPr>
        <w:t>：</w:t>
      </w:r>
    </w:p>
    <w:p w14:paraId="2DFFAF3C">
      <w:pPr>
        <w:pStyle w:val="11"/>
        <w:jc w:val="both"/>
        <w:rPr>
          <w:sz w:val="24"/>
          <w:szCs w:val="24"/>
        </w:rPr>
      </w:pPr>
      <w:r>
        <w:rPr>
          <w:sz w:val="24"/>
          <w:szCs w:val="24"/>
        </w:rPr>
        <w:t xml:space="preserve">电    话：                传  真：           住  所：   </w:t>
      </w:r>
    </w:p>
    <w:p w14:paraId="77272A28">
      <w:pPr>
        <w:pStyle w:val="11"/>
        <w:jc w:val="both"/>
        <w:rPr>
          <w:sz w:val="24"/>
          <w:szCs w:val="24"/>
        </w:rPr>
      </w:pPr>
      <w:r>
        <w:rPr>
          <w:sz w:val="24"/>
          <w:szCs w:val="24"/>
        </w:rPr>
        <w:t xml:space="preserve">项目名称：                                   项目编号：  </w:t>
      </w:r>
    </w:p>
    <w:p w14:paraId="03FA308E">
      <w:pPr>
        <w:pStyle w:val="11"/>
        <w:ind w:firstLine="420"/>
        <w:jc w:val="both"/>
        <w:rPr>
          <w:sz w:val="24"/>
          <w:szCs w:val="24"/>
        </w:rPr>
      </w:pPr>
      <w:r>
        <w:rPr>
          <w:sz w:val="24"/>
          <w:szCs w:val="24"/>
        </w:rPr>
        <w:t>根据</w:t>
      </w:r>
      <w:r>
        <w:rPr>
          <w:sz w:val="24"/>
          <w:szCs w:val="24"/>
          <w:u w:val="single"/>
        </w:rPr>
        <w:t xml:space="preserve">  医科达直线加速器维护保养项目  </w:t>
      </w:r>
      <w:r>
        <w:rPr>
          <w:sz w:val="24"/>
          <w:szCs w:val="24"/>
        </w:rPr>
        <w:t>（项目编号：</w:t>
      </w:r>
      <w:r>
        <w:rPr>
          <w:rFonts w:hint="eastAsia"/>
          <w:sz w:val="24"/>
          <w:szCs w:val="24"/>
          <w:lang w:eastAsia="zh-CN"/>
        </w:rPr>
        <w:t>XZSZLYY2025-2</w:t>
      </w:r>
      <w:r>
        <w:rPr>
          <w:sz w:val="24"/>
          <w:szCs w:val="24"/>
        </w:rPr>
        <w:t>的采购结果，按照《中华人民共和国政府采购法》及其实施条例、《中华人民共和国民法典》的规定，经双方协商，本着平等互利和诚实信用的原则，一致同意签订本合同如下。</w:t>
      </w:r>
    </w:p>
    <w:p w14:paraId="3220E71D">
      <w:pPr>
        <w:pStyle w:val="11"/>
        <w:ind w:left="450"/>
        <w:jc w:val="both"/>
        <w:rPr>
          <w:sz w:val="24"/>
          <w:szCs w:val="24"/>
        </w:rPr>
      </w:pPr>
      <w:r>
        <w:rPr>
          <w:b/>
          <w:sz w:val="24"/>
          <w:szCs w:val="24"/>
        </w:rPr>
        <w:t>一、采购标的、数量</w:t>
      </w:r>
    </w:p>
    <w:tbl>
      <w:tblPr>
        <w:tblStyle w:val="9"/>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1088"/>
        <w:gridCol w:w="4431"/>
        <w:gridCol w:w="2759"/>
      </w:tblGrid>
      <w:tr w14:paraId="1F6C638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88"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4349BB31">
            <w:pPr>
              <w:pStyle w:val="11"/>
              <w:jc w:val="center"/>
            </w:pPr>
            <w:r>
              <w:rPr>
                <w:b/>
                <w:sz w:val="20"/>
              </w:rPr>
              <w:t>序号</w:t>
            </w:r>
          </w:p>
        </w:tc>
        <w:tc>
          <w:tcPr>
            <w:tcW w:w="4431"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0ADE7A5E">
            <w:pPr>
              <w:pStyle w:val="11"/>
              <w:jc w:val="center"/>
            </w:pPr>
            <w:r>
              <w:rPr>
                <w:b/>
                <w:sz w:val="20"/>
              </w:rPr>
              <w:t>采购标的</w:t>
            </w:r>
          </w:p>
        </w:tc>
        <w:tc>
          <w:tcPr>
            <w:tcW w:w="2759"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30510C50">
            <w:pPr>
              <w:pStyle w:val="11"/>
              <w:jc w:val="center"/>
            </w:pPr>
            <w:r>
              <w:rPr>
                <w:b/>
                <w:sz w:val="20"/>
              </w:rPr>
              <w:t>数量</w:t>
            </w:r>
          </w:p>
        </w:tc>
      </w:tr>
      <w:tr w14:paraId="7D1D5B0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88"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4D7F5BC1">
            <w:pPr>
              <w:pStyle w:val="11"/>
              <w:jc w:val="center"/>
            </w:pPr>
            <w:r>
              <w:rPr>
                <w:sz w:val="20"/>
              </w:rPr>
              <w:t>1</w:t>
            </w:r>
          </w:p>
        </w:tc>
        <w:tc>
          <w:tcPr>
            <w:tcW w:w="443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453AF22">
            <w:pPr>
              <w:pStyle w:val="11"/>
              <w:jc w:val="both"/>
            </w:pPr>
          </w:p>
        </w:tc>
        <w:tc>
          <w:tcPr>
            <w:tcW w:w="2759"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7E2E03D1"/>
        </w:tc>
      </w:tr>
      <w:tr w14:paraId="1A22DA4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1088"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4EE181A8">
            <w:pPr>
              <w:pStyle w:val="11"/>
              <w:jc w:val="center"/>
            </w:pPr>
            <w:r>
              <w:rPr>
                <w:sz w:val="20"/>
              </w:rPr>
              <w:t>2</w:t>
            </w:r>
          </w:p>
        </w:tc>
        <w:tc>
          <w:tcPr>
            <w:tcW w:w="443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680F9D36">
            <w:pPr>
              <w:pStyle w:val="11"/>
              <w:ind w:left="420"/>
            </w:pPr>
          </w:p>
        </w:tc>
        <w:tc>
          <w:tcPr>
            <w:tcW w:w="2759"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C9819CF"/>
        </w:tc>
      </w:tr>
    </w:tbl>
    <w:p w14:paraId="5B80C67A">
      <w:pPr>
        <w:pStyle w:val="11"/>
        <w:ind w:firstLine="482" w:firstLineChars="200"/>
        <w:jc w:val="both"/>
        <w:rPr>
          <w:sz w:val="24"/>
          <w:szCs w:val="24"/>
        </w:rPr>
      </w:pPr>
      <w:r>
        <w:rPr>
          <w:b/>
          <w:sz w:val="24"/>
          <w:szCs w:val="24"/>
        </w:rPr>
        <w:t>二、合同金额</w:t>
      </w:r>
    </w:p>
    <w:p w14:paraId="5E61A512">
      <w:pPr>
        <w:pStyle w:val="11"/>
        <w:ind w:firstLine="420"/>
        <w:jc w:val="both"/>
        <w:rPr>
          <w:sz w:val="24"/>
          <w:szCs w:val="24"/>
        </w:rPr>
      </w:pPr>
      <w:r>
        <w:rPr>
          <w:sz w:val="24"/>
          <w:szCs w:val="24"/>
        </w:rPr>
        <w:t>合同金额为（大写）：_________________元（￥_______________元）。</w:t>
      </w:r>
    </w:p>
    <w:p w14:paraId="12ED9B40">
      <w:pPr>
        <w:pStyle w:val="11"/>
        <w:ind w:left="450"/>
        <w:jc w:val="both"/>
        <w:rPr>
          <w:sz w:val="24"/>
          <w:szCs w:val="24"/>
        </w:rPr>
      </w:pPr>
      <w:r>
        <w:rPr>
          <w:b/>
          <w:sz w:val="24"/>
          <w:szCs w:val="24"/>
        </w:rPr>
        <w:t>三、服务范围</w:t>
      </w:r>
    </w:p>
    <w:p w14:paraId="04EF90CF">
      <w:pPr>
        <w:pStyle w:val="11"/>
        <w:jc w:val="both"/>
        <w:rPr>
          <w:sz w:val="24"/>
          <w:szCs w:val="24"/>
        </w:rPr>
      </w:pPr>
      <w:r>
        <w:rPr>
          <w:sz w:val="24"/>
          <w:szCs w:val="24"/>
        </w:rPr>
        <w:t>　　甲方聘请乙方提供以下服务：</w:t>
      </w:r>
    </w:p>
    <w:p w14:paraId="5DA8E99F">
      <w:pPr>
        <w:pStyle w:val="11"/>
        <w:jc w:val="both"/>
        <w:rPr>
          <w:sz w:val="24"/>
          <w:szCs w:val="24"/>
        </w:rPr>
      </w:pPr>
      <w:r>
        <w:rPr>
          <w:sz w:val="24"/>
          <w:szCs w:val="24"/>
        </w:rPr>
        <w:t>1．本合同项下的服务指。</w:t>
      </w:r>
    </w:p>
    <w:p w14:paraId="49B74ED1">
      <w:pPr>
        <w:pStyle w:val="11"/>
        <w:jc w:val="both"/>
        <w:rPr>
          <w:sz w:val="24"/>
          <w:szCs w:val="24"/>
        </w:rPr>
      </w:pPr>
      <w:r>
        <w:rPr>
          <w:sz w:val="24"/>
          <w:szCs w:val="24"/>
        </w:rPr>
        <w:t>2．……</w:t>
      </w:r>
    </w:p>
    <w:p w14:paraId="333B5342">
      <w:pPr>
        <w:pStyle w:val="11"/>
        <w:jc w:val="both"/>
        <w:rPr>
          <w:sz w:val="24"/>
          <w:szCs w:val="24"/>
        </w:rPr>
      </w:pPr>
      <w:r>
        <w:rPr>
          <w:sz w:val="24"/>
          <w:szCs w:val="24"/>
        </w:rPr>
        <w:t>3．……</w:t>
      </w:r>
    </w:p>
    <w:p w14:paraId="5B150A18">
      <w:pPr>
        <w:pStyle w:val="11"/>
        <w:ind w:left="450"/>
        <w:jc w:val="both"/>
        <w:rPr>
          <w:sz w:val="24"/>
          <w:szCs w:val="24"/>
        </w:rPr>
      </w:pPr>
      <w:r>
        <w:rPr>
          <w:b/>
          <w:sz w:val="24"/>
          <w:szCs w:val="24"/>
        </w:rPr>
        <w:t>四、质量要求：</w:t>
      </w:r>
    </w:p>
    <w:p w14:paraId="09FFD892">
      <w:pPr>
        <w:pStyle w:val="11"/>
        <w:ind w:firstLine="420"/>
        <w:jc w:val="both"/>
        <w:rPr>
          <w:sz w:val="24"/>
          <w:szCs w:val="24"/>
        </w:rPr>
      </w:pPr>
      <w:r>
        <w:rPr>
          <w:b/>
          <w:sz w:val="24"/>
          <w:szCs w:val="24"/>
        </w:rPr>
        <w:t>五、甲方乙方的权利和义务</w:t>
      </w:r>
    </w:p>
    <w:p w14:paraId="42A44192">
      <w:pPr>
        <w:pStyle w:val="11"/>
        <w:jc w:val="both"/>
        <w:rPr>
          <w:sz w:val="24"/>
          <w:szCs w:val="24"/>
        </w:rPr>
      </w:pPr>
      <w:r>
        <w:rPr>
          <w:sz w:val="24"/>
          <w:szCs w:val="24"/>
        </w:rPr>
        <w:t>　　（一）甲方的权利和义务</w:t>
      </w:r>
    </w:p>
    <w:p w14:paraId="11E2505B">
      <w:pPr>
        <w:pStyle w:val="11"/>
        <w:jc w:val="both"/>
        <w:rPr>
          <w:sz w:val="24"/>
          <w:szCs w:val="24"/>
        </w:rPr>
      </w:pPr>
      <w:r>
        <w:rPr>
          <w:sz w:val="24"/>
          <w:szCs w:val="24"/>
        </w:rPr>
        <w:t>　　（二）乙方的权利和义务</w:t>
      </w:r>
    </w:p>
    <w:p w14:paraId="461FC97A">
      <w:pPr>
        <w:pStyle w:val="11"/>
        <w:ind w:left="450"/>
        <w:jc w:val="both"/>
        <w:rPr>
          <w:sz w:val="24"/>
          <w:szCs w:val="24"/>
        </w:rPr>
      </w:pPr>
      <w:r>
        <w:rPr>
          <w:b/>
          <w:sz w:val="24"/>
          <w:szCs w:val="24"/>
        </w:rPr>
        <w:t>六、履行期限及地点和方式：</w:t>
      </w:r>
    </w:p>
    <w:p w14:paraId="37DE4D78">
      <w:pPr>
        <w:pStyle w:val="11"/>
        <w:ind w:firstLine="435"/>
        <w:jc w:val="both"/>
        <w:rPr>
          <w:sz w:val="24"/>
          <w:szCs w:val="24"/>
        </w:rPr>
      </w:pPr>
      <w:r>
        <w:rPr>
          <w:sz w:val="24"/>
          <w:szCs w:val="24"/>
        </w:rPr>
        <w:t>履行期限：委托服务期间自______年______月至______年______月止。</w:t>
      </w:r>
    </w:p>
    <w:p w14:paraId="16281CD1">
      <w:pPr>
        <w:pStyle w:val="11"/>
        <w:ind w:firstLine="435"/>
        <w:jc w:val="both"/>
        <w:rPr>
          <w:sz w:val="24"/>
          <w:szCs w:val="24"/>
        </w:rPr>
      </w:pPr>
      <w:r>
        <w:rPr>
          <w:sz w:val="24"/>
          <w:szCs w:val="24"/>
        </w:rPr>
        <w:t>履约地点：</w:t>
      </w:r>
    </w:p>
    <w:p w14:paraId="7F5DAE2D">
      <w:pPr>
        <w:pStyle w:val="11"/>
        <w:ind w:firstLine="435"/>
        <w:jc w:val="both"/>
        <w:rPr>
          <w:sz w:val="24"/>
          <w:szCs w:val="24"/>
        </w:rPr>
      </w:pPr>
      <w:r>
        <w:rPr>
          <w:sz w:val="24"/>
          <w:szCs w:val="24"/>
        </w:rPr>
        <w:t>方式：</w:t>
      </w:r>
    </w:p>
    <w:p w14:paraId="52836E94">
      <w:pPr>
        <w:pStyle w:val="11"/>
        <w:ind w:left="450"/>
        <w:jc w:val="both"/>
        <w:rPr>
          <w:sz w:val="24"/>
          <w:szCs w:val="24"/>
        </w:rPr>
      </w:pPr>
      <w:r>
        <w:rPr>
          <w:b/>
          <w:sz w:val="24"/>
          <w:szCs w:val="24"/>
        </w:rPr>
        <w:t>七、付款方式</w:t>
      </w:r>
    </w:p>
    <w:p w14:paraId="12FCE4FD">
      <w:pPr>
        <w:pStyle w:val="11"/>
        <w:ind w:left="450"/>
        <w:jc w:val="both"/>
        <w:rPr>
          <w:rFonts w:hint="eastAsia"/>
          <w:sz w:val="21"/>
          <w:szCs w:val="21"/>
          <w:lang w:eastAsia="zh-CN"/>
        </w:rPr>
      </w:pPr>
      <w:r>
        <w:rPr>
          <w:rFonts w:hint="eastAsia"/>
          <w:sz w:val="21"/>
          <w:szCs w:val="21"/>
          <w:lang w:eastAsia="zh-CN"/>
        </w:rPr>
        <w:t>合同履行每</w:t>
      </w:r>
      <w:r>
        <w:rPr>
          <w:rFonts w:hint="eastAsia"/>
          <w:sz w:val="21"/>
          <w:szCs w:val="21"/>
          <w:lang w:val="en-US" w:eastAsia="zh-CN"/>
        </w:rPr>
        <w:t>6</w:t>
      </w:r>
      <w:r>
        <w:rPr>
          <w:sz w:val="21"/>
          <w:szCs w:val="21"/>
        </w:rPr>
        <w:t>个月结束后，采购人在收到成交供应商开具的有效发票后10个工作日内支付</w:t>
      </w:r>
      <w:r>
        <w:rPr>
          <w:rFonts w:hint="eastAsia"/>
          <w:sz w:val="21"/>
          <w:szCs w:val="21"/>
          <w:lang w:eastAsia="zh-CN"/>
        </w:rPr>
        <w:t>当年</w:t>
      </w:r>
      <w:r>
        <w:rPr>
          <w:sz w:val="21"/>
          <w:szCs w:val="21"/>
        </w:rPr>
        <w:t>合同金额的</w:t>
      </w:r>
      <w:r>
        <w:rPr>
          <w:rFonts w:hint="eastAsia"/>
          <w:sz w:val="21"/>
          <w:szCs w:val="21"/>
          <w:lang w:val="en-US" w:eastAsia="zh-CN"/>
        </w:rPr>
        <w:t>50</w:t>
      </w:r>
      <w:r>
        <w:rPr>
          <w:sz w:val="21"/>
          <w:szCs w:val="21"/>
        </w:rPr>
        <w:t>%</w:t>
      </w:r>
      <w:r>
        <w:rPr>
          <w:rFonts w:hint="eastAsia"/>
          <w:sz w:val="21"/>
          <w:szCs w:val="21"/>
          <w:lang w:eastAsia="zh-CN"/>
        </w:rPr>
        <w:t>。</w:t>
      </w:r>
    </w:p>
    <w:p w14:paraId="0CCA8F16">
      <w:pPr>
        <w:pStyle w:val="11"/>
        <w:ind w:left="450"/>
        <w:jc w:val="both"/>
        <w:rPr>
          <w:sz w:val="24"/>
          <w:szCs w:val="24"/>
        </w:rPr>
      </w:pPr>
      <w:r>
        <w:rPr>
          <w:b/>
          <w:sz w:val="24"/>
          <w:szCs w:val="24"/>
        </w:rPr>
        <w:t>八、验收要求：</w:t>
      </w:r>
    </w:p>
    <w:p w14:paraId="140468C0">
      <w:pPr>
        <w:pStyle w:val="11"/>
        <w:jc w:val="both"/>
        <w:rPr>
          <w:sz w:val="24"/>
          <w:szCs w:val="24"/>
        </w:rPr>
      </w:pPr>
      <w:r>
        <w:rPr>
          <w:sz w:val="24"/>
          <w:szCs w:val="24"/>
        </w:rPr>
        <w:t>1.符合国家及本磋商文件要求的有关质量验收规范标准。</w:t>
      </w:r>
    </w:p>
    <w:p w14:paraId="48575D68">
      <w:pPr>
        <w:pStyle w:val="11"/>
        <w:jc w:val="both"/>
        <w:rPr>
          <w:sz w:val="24"/>
          <w:szCs w:val="24"/>
        </w:rPr>
      </w:pPr>
      <w:r>
        <w:rPr>
          <w:sz w:val="24"/>
          <w:szCs w:val="24"/>
        </w:rPr>
        <w:t>2.成交供应商必须按照规定工作时间、质量要求完成综合维保任务。</w:t>
      </w:r>
    </w:p>
    <w:p w14:paraId="68F30CE1">
      <w:pPr>
        <w:pStyle w:val="11"/>
        <w:jc w:val="both"/>
        <w:rPr>
          <w:sz w:val="24"/>
          <w:szCs w:val="24"/>
        </w:rPr>
      </w:pPr>
      <w:r>
        <w:rPr>
          <w:sz w:val="24"/>
          <w:szCs w:val="24"/>
        </w:rPr>
        <w:t>3.验收时采购人以年度报告和工单作为依据。</w:t>
      </w:r>
    </w:p>
    <w:p w14:paraId="3F18CDA6">
      <w:pPr>
        <w:pStyle w:val="11"/>
        <w:jc w:val="both"/>
        <w:rPr>
          <w:sz w:val="24"/>
          <w:szCs w:val="24"/>
        </w:rPr>
      </w:pPr>
      <w:r>
        <w:rPr>
          <w:sz w:val="24"/>
          <w:szCs w:val="24"/>
        </w:rPr>
        <w:t>4.成交供应商在对设备进行维修和保养过程中，采购人为成交供应商提供必要的协调帮助。</w:t>
      </w:r>
    </w:p>
    <w:p w14:paraId="3C7DFB24">
      <w:pPr>
        <w:pStyle w:val="11"/>
        <w:jc w:val="both"/>
        <w:rPr>
          <w:sz w:val="24"/>
          <w:szCs w:val="24"/>
        </w:rPr>
      </w:pPr>
      <w:r>
        <w:rPr>
          <w:sz w:val="24"/>
          <w:szCs w:val="24"/>
        </w:rPr>
        <w:t>5.设备系统、全面检测、维护及保养且运行稳定无故障7个工作日内，中标供应商向采购人申请验收。采购人根据响应供应商所响应的所有功能进行整体验收，采购人组成验收小组按国家、省和市的有关规定、规范进行验收，若需组织相关的专业人员或机构参与验收的，按相关文件执行。</w:t>
      </w:r>
    </w:p>
    <w:p w14:paraId="1685E0B0">
      <w:pPr>
        <w:pStyle w:val="11"/>
        <w:ind w:left="450"/>
        <w:jc w:val="both"/>
        <w:rPr>
          <w:sz w:val="24"/>
          <w:szCs w:val="24"/>
        </w:rPr>
      </w:pPr>
      <w:r>
        <w:rPr>
          <w:b/>
          <w:sz w:val="24"/>
          <w:szCs w:val="24"/>
        </w:rPr>
        <w:t>九、知识产权归属</w:t>
      </w:r>
    </w:p>
    <w:p w14:paraId="52E50AF8">
      <w:pPr>
        <w:pStyle w:val="11"/>
        <w:ind w:firstLine="420"/>
        <w:jc w:val="both"/>
        <w:rPr>
          <w:sz w:val="24"/>
          <w:szCs w:val="24"/>
        </w:rPr>
      </w:pPr>
      <w:r>
        <w:rPr>
          <w:sz w:val="24"/>
          <w:szCs w:val="24"/>
        </w:rPr>
        <w:t>乙方应保证本项目的投标技术、服务或其任何一部分不会产生因第三方提出侵犯其专利权、商标权或其他知识产权而引起的法律和经济纠纷；如因第三方提出其专利权、商标权或其他知识产权的侵权之诉，则一切法律责任由乙方承担。</w:t>
      </w:r>
    </w:p>
    <w:p w14:paraId="2627F03F">
      <w:pPr>
        <w:pStyle w:val="11"/>
        <w:ind w:left="450"/>
        <w:jc w:val="both"/>
        <w:rPr>
          <w:sz w:val="24"/>
          <w:szCs w:val="24"/>
        </w:rPr>
      </w:pPr>
      <w:r>
        <w:rPr>
          <w:b/>
          <w:sz w:val="24"/>
          <w:szCs w:val="24"/>
        </w:rPr>
        <w:t>十、保密</w:t>
      </w:r>
    </w:p>
    <w:p w14:paraId="3407251C">
      <w:pPr>
        <w:pStyle w:val="11"/>
        <w:ind w:firstLine="420"/>
        <w:jc w:val="both"/>
        <w:rPr>
          <w:sz w:val="24"/>
          <w:szCs w:val="24"/>
        </w:rPr>
      </w:pPr>
      <w:r>
        <w:rPr>
          <w:sz w:val="24"/>
          <w:szCs w:val="24"/>
        </w:rPr>
        <w:t>项目实施过程中至乙方正式向甲方交付技术文档资料时止，乙方必须采取措施对本项目实施过程中的数据、源代码、技术文档等资料保密，否则，由于乙方过错导致的上述资料泄密的，乙方必须承担一切责任。项目完成后，甲、乙双方均有责任对本项目的技术保密承担责任。</w:t>
      </w:r>
    </w:p>
    <w:p w14:paraId="52655807">
      <w:pPr>
        <w:pStyle w:val="11"/>
        <w:ind w:left="330"/>
        <w:jc w:val="both"/>
        <w:rPr>
          <w:sz w:val="24"/>
          <w:szCs w:val="24"/>
        </w:rPr>
      </w:pPr>
      <w:r>
        <w:rPr>
          <w:sz w:val="24"/>
          <w:szCs w:val="24"/>
        </w:rPr>
        <w:t>1）未经甲方事先书面同意，乙方不得将由甲方为本合同提供的条文、规格、计划、图纸、模型、样品或资料提供给与本合同无关的任何第三方，不得将其用于履行本合同之外的其它用途。即使向与履行本合同有关的人员提供，也应注意保密并限于履行合同所必需的范围。</w:t>
      </w:r>
    </w:p>
    <w:p w14:paraId="7B9D19DD">
      <w:pPr>
        <w:pStyle w:val="11"/>
        <w:ind w:left="330"/>
        <w:jc w:val="both"/>
        <w:rPr>
          <w:sz w:val="24"/>
          <w:szCs w:val="24"/>
        </w:rPr>
      </w:pPr>
      <w:r>
        <w:rPr>
          <w:sz w:val="24"/>
          <w:szCs w:val="24"/>
        </w:rPr>
        <w:t>2）除了合同本身之外，上款所列举的任何物件均是甲方的财产。如果甲方有要求，乙方在完成合同后应将这些物件及全部复制件还给甲方。</w:t>
      </w:r>
    </w:p>
    <w:p w14:paraId="6BAB862C">
      <w:pPr>
        <w:pStyle w:val="11"/>
        <w:ind w:left="450"/>
        <w:jc w:val="both"/>
        <w:rPr>
          <w:sz w:val="24"/>
          <w:szCs w:val="24"/>
        </w:rPr>
      </w:pPr>
      <w:r>
        <w:rPr>
          <w:b/>
          <w:sz w:val="24"/>
          <w:szCs w:val="24"/>
        </w:rPr>
        <w:t>十一、违约责任与赔偿损失</w:t>
      </w:r>
    </w:p>
    <w:p w14:paraId="27172836">
      <w:pPr>
        <w:pStyle w:val="11"/>
        <w:ind w:left="330"/>
        <w:jc w:val="both"/>
        <w:rPr>
          <w:sz w:val="24"/>
          <w:szCs w:val="24"/>
        </w:rPr>
      </w:pPr>
      <w:r>
        <w:rPr>
          <w:sz w:val="24"/>
          <w:szCs w:val="24"/>
        </w:rPr>
        <w:t>1）乙方提供的服务不符合采购文件、投标文件或本合同规定的，甲方有权拒收，并且乙方须向甲方支付本合同总价5%的违约金。</w:t>
      </w:r>
    </w:p>
    <w:p w14:paraId="441A5670">
      <w:pPr>
        <w:pStyle w:val="11"/>
        <w:ind w:left="330" w:right="45"/>
        <w:jc w:val="both"/>
        <w:rPr>
          <w:sz w:val="24"/>
          <w:szCs w:val="24"/>
        </w:rPr>
      </w:pPr>
      <w:r>
        <w:rPr>
          <w:sz w:val="24"/>
          <w:szCs w:val="24"/>
        </w:rPr>
        <w:t>2）乙方未能按本合同规定的交货时间交付货物的/提供服务，从逾期之日起每日按本合同总价3‰的数额向甲方支付违约金；逾期15天以上（含15天）的，甲方有权终止合同，要求乙方支付违约金，并且给甲方造成的经济损失由乙方承担赔偿责任。</w:t>
      </w:r>
    </w:p>
    <w:p w14:paraId="46B08D99">
      <w:pPr>
        <w:pStyle w:val="11"/>
        <w:ind w:left="330"/>
        <w:jc w:val="both"/>
        <w:rPr>
          <w:sz w:val="24"/>
          <w:szCs w:val="24"/>
        </w:rPr>
      </w:pPr>
      <w:r>
        <w:rPr>
          <w:sz w:val="24"/>
          <w:szCs w:val="24"/>
        </w:rPr>
        <w:t>3）甲方无正当理由拒收接受服务，到期拒付服务款项的，甲方向乙方偿付本合同总价5%的违约金。甲方逾期付款，则每日按本合同总价的</w:t>
      </w:r>
      <w:r>
        <w:rPr>
          <w:sz w:val="24"/>
          <w:szCs w:val="24"/>
          <w:u w:val="single"/>
        </w:rPr>
        <w:t>3‰</w:t>
      </w:r>
      <w:r>
        <w:rPr>
          <w:sz w:val="24"/>
          <w:szCs w:val="24"/>
        </w:rPr>
        <w:t>向乙方偿付违约金。</w:t>
      </w:r>
    </w:p>
    <w:p w14:paraId="49D3467C">
      <w:pPr>
        <w:pStyle w:val="11"/>
        <w:jc w:val="both"/>
        <w:rPr>
          <w:sz w:val="24"/>
          <w:szCs w:val="24"/>
        </w:rPr>
      </w:pPr>
      <w:r>
        <w:rPr>
          <w:sz w:val="24"/>
          <w:szCs w:val="24"/>
        </w:rPr>
        <w:t>4）其它违约责任按《中华人民共和国民法典（合同编）》处理。</w:t>
      </w:r>
    </w:p>
    <w:p w14:paraId="35FF7D0C">
      <w:pPr>
        <w:pStyle w:val="11"/>
        <w:ind w:left="450"/>
        <w:jc w:val="both"/>
        <w:rPr>
          <w:sz w:val="24"/>
          <w:szCs w:val="24"/>
        </w:rPr>
      </w:pPr>
      <w:r>
        <w:rPr>
          <w:b/>
          <w:sz w:val="24"/>
          <w:szCs w:val="24"/>
        </w:rPr>
        <w:t>十二、争端的解决</w:t>
      </w:r>
    </w:p>
    <w:p w14:paraId="70AFF084">
      <w:pPr>
        <w:pStyle w:val="11"/>
        <w:ind w:firstLine="420"/>
        <w:jc w:val="both"/>
        <w:rPr>
          <w:sz w:val="24"/>
          <w:szCs w:val="24"/>
        </w:rPr>
      </w:pPr>
      <w:r>
        <w:rPr>
          <w:sz w:val="24"/>
          <w:szCs w:val="24"/>
        </w:rPr>
        <w:t>合同执行过程中发生的任何争议，如双方不能通过友好协商解决，甲、乙双方一致同意向甲方所在地人民法院提起诉讼。</w:t>
      </w:r>
    </w:p>
    <w:p w14:paraId="4E60AD43">
      <w:pPr>
        <w:pStyle w:val="11"/>
        <w:ind w:left="450"/>
        <w:jc w:val="both"/>
        <w:rPr>
          <w:sz w:val="24"/>
          <w:szCs w:val="24"/>
        </w:rPr>
      </w:pPr>
      <w:r>
        <w:rPr>
          <w:b/>
          <w:sz w:val="24"/>
          <w:szCs w:val="24"/>
        </w:rPr>
        <w:t>十三、不可抗力</w:t>
      </w:r>
    </w:p>
    <w:p w14:paraId="67388859">
      <w:pPr>
        <w:pStyle w:val="11"/>
        <w:ind w:firstLine="420"/>
        <w:jc w:val="both"/>
        <w:rPr>
          <w:sz w:val="24"/>
          <w:szCs w:val="24"/>
        </w:rPr>
      </w:pPr>
      <w:r>
        <w:rPr>
          <w:sz w:val="24"/>
          <w:szCs w:val="24"/>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14:paraId="6BA55345">
      <w:pPr>
        <w:pStyle w:val="11"/>
        <w:ind w:left="450"/>
        <w:jc w:val="both"/>
        <w:rPr>
          <w:sz w:val="24"/>
          <w:szCs w:val="24"/>
        </w:rPr>
      </w:pPr>
      <w:r>
        <w:rPr>
          <w:b/>
          <w:sz w:val="24"/>
          <w:szCs w:val="24"/>
        </w:rPr>
        <w:t>十四、税费</w:t>
      </w:r>
    </w:p>
    <w:p w14:paraId="265B78E3">
      <w:pPr>
        <w:pStyle w:val="11"/>
        <w:ind w:firstLine="420"/>
        <w:jc w:val="both"/>
        <w:rPr>
          <w:sz w:val="24"/>
          <w:szCs w:val="24"/>
        </w:rPr>
      </w:pPr>
      <w:r>
        <w:rPr>
          <w:sz w:val="24"/>
          <w:szCs w:val="24"/>
        </w:rPr>
        <w:t>在中国境内、外发生的与本合同执行有关的一切税费均由乙方负担。</w:t>
      </w:r>
    </w:p>
    <w:p w14:paraId="16828D2B">
      <w:pPr>
        <w:pStyle w:val="11"/>
        <w:ind w:left="450"/>
        <w:jc w:val="both"/>
        <w:rPr>
          <w:sz w:val="24"/>
          <w:szCs w:val="24"/>
        </w:rPr>
      </w:pPr>
      <w:r>
        <w:rPr>
          <w:b/>
          <w:sz w:val="24"/>
          <w:szCs w:val="24"/>
        </w:rPr>
        <w:t>十五、其它</w:t>
      </w:r>
    </w:p>
    <w:p w14:paraId="2FE9727A">
      <w:pPr>
        <w:pStyle w:val="11"/>
        <w:ind w:left="360"/>
        <w:jc w:val="both"/>
        <w:rPr>
          <w:sz w:val="24"/>
          <w:szCs w:val="24"/>
        </w:rPr>
      </w:pPr>
      <w:r>
        <w:rPr>
          <w:sz w:val="24"/>
          <w:szCs w:val="24"/>
        </w:rPr>
        <w:t>1）本合同所有附件、招标文件、投标文件、中标通知书均为合同的有效组成部分，与本合同具有同等法律效力。</w:t>
      </w:r>
    </w:p>
    <w:p w14:paraId="6F66ECA3">
      <w:pPr>
        <w:pStyle w:val="11"/>
        <w:ind w:left="330"/>
        <w:jc w:val="both"/>
        <w:rPr>
          <w:sz w:val="24"/>
          <w:szCs w:val="24"/>
        </w:rPr>
      </w:pPr>
      <w:r>
        <w:rPr>
          <w:sz w:val="24"/>
          <w:szCs w:val="24"/>
        </w:rPr>
        <w:t>2）在执行本合同的过程中，所有经双方签署确认的文件（包括会议纪要、补充协议、往来信函）即成为本合同的有效组成部分。</w:t>
      </w:r>
    </w:p>
    <w:p w14:paraId="05EDC63B">
      <w:pPr>
        <w:pStyle w:val="11"/>
        <w:ind w:firstLine="480" w:firstLineChars="200"/>
        <w:jc w:val="both"/>
        <w:rPr>
          <w:sz w:val="24"/>
          <w:szCs w:val="24"/>
        </w:rPr>
      </w:pPr>
      <w:r>
        <w:rPr>
          <w:sz w:val="24"/>
          <w:szCs w:val="24"/>
        </w:rPr>
        <w:t>3）如一方地址、电话、传真号码有变更，应在变更当日内书面通知对方，否则，应承担相应责任。</w:t>
      </w:r>
    </w:p>
    <w:p w14:paraId="7B2FD6B4">
      <w:pPr>
        <w:pStyle w:val="11"/>
        <w:ind w:firstLine="480" w:firstLineChars="200"/>
        <w:jc w:val="both"/>
        <w:rPr>
          <w:sz w:val="24"/>
          <w:szCs w:val="24"/>
        </w:rPr>
      </w:pPr>
      <w:r>
        <w:rPr>
          <w:sz w:val="24"/>
          <w:szCs w:val="24"/>
        </w:rPr>
        <w:t>4）除甲方事先书面同意外，乙方不得部分或全部转让其应履行的合同项下的义务。</w:t>
      </w:r>
    </w:p>
    <w:p w14:paraId="5F8E34B6">
      <w:pPr>
        <w:pStyle w:val="11"/>
        <w:ind w:left="450"/>
        <w:jc w:val="both"/>
        <w:rPr>
          <w:sz w:val="24"/>
          <w:szCs w:val="24"/>
        </w:rPr>
      </w:pPr>
      <w:r>
        <w:rPr>
          <w:b/>
          <w:sz w:val="24"/>
          <w:szCs w:val="24"/>
        </w:rPr>
        <w:t>十六、合同生效</w:t>
      </w:r>
    </w:p>
    <w:p w14:paraId="625D0420">
      <w:pPr>
        <w:pStyle w:val="11"/>
        <w:ind w:firstLine="480" w:firstLineChars="200"/>
        <w:jc w:val="both"/>
        <w:rPr>
          <w:sz w:val="24"/>
          <w:szCs w:val="24"/>
        </w:rPr>
      </w:pPr>
      <w:r>
        <w:rPr>
          <w:sz w:val="24"/>
          <w:szCs w:val="24"/>
        </w:rPr>
        <w:t>1）合同自甲乙双方法人代表或其授权代表签字盖章之日起生效。</w:t>
      </w:r>
    </w:p>
    <w:p w14:paraId="297513F8">
      <w:pPr>
        <w:pStyle w:val="11"/>
        <w:ind w:firstLine="480" w:firstLineChars="200"/>
        <w:jc w:val="both"/>
        <w:rPr>
          <w:sz w:val="24"/>
          <w:szCs w:val="24"/>
        </w:rPr>
      </w:pPr>
      <w:r>
        <w:rPr>
          <w:sz w:val="24"/>
          <w:szCs w:val="24"/>
        </w:rPr>
        <w:t>2）合同壹式</w:t>
      </w:r>
      <w:r>
        <w:rPr>
          <w:sz w:val="24"/>
          <w:szCs w:val="24"/>
          <w:u w:val="single"/>
        </w:rPr>
        <w:t xml:space="preserve">   </w:t>
      </w:r>
      <w:r>
        <w:rPr>
          <w:sz w:val="24"/>
          <w:szCs w:val="24"/>
        </w:rPr>
        <w:t>份，其中甲乙双方各执</w:t>
      </w:r>
      <w:r>
        <w:rPr>
          <w:sz w:val="24"/>
          <w:szCs w:val="24"/>
          <w:u w:val="single"/>
        </w:rPr>
        <w:t xml:space="preserve">   </w:t>
      </w:r>
      <w:r>
        <w:rPr>
          <w:sz w:val="24"/>
          <w:szCs w:val="24"/>
        </w:rPr>
        <w:t>份。</w:t>
      </w:r>
    </w:p>
    <w:tbl>
      <w:tblPr>
        <w:tblStyle w:val="9"/>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4153"/>
        <w:gridCol w:w="4153"/>
      </w:tblGrid>
      <w:tr w14:paraId="16FE214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53" w:type="dxa"/>
            <w:tcBorders>
              <w:top w:val="nil"/>
              <w:left w:val="nil"/>
              <w:bottom w:val="nil"/>
              <w:right w:val="nil"/>
            </w:tcBorders>
            <w:tcMar>
              <w:top w:w="0" w:type="dxa"/>
              <w:left w:w="120" w:type="dxa"/>
              <w:bottom w:w="0" w:type="dxa"/>
              <w:right w:w="120" w:type="dxa"/>
            </w:tcMar>
            <w:vAlign w:val="top"/>
          </w:tcPr>
          <w:p w14:paraId="286D2302">
            <w:pPr>
              <w:pStyle w:val="11"/>
              <w:ind w:firstLine="380"/>
              <w:jc w:val="both"/>
              <w:rPr>
                <w:sz w:val="24"/>
                <w:szCs w:val="24"/>
              </w:rPr>
            </w:pPr>
            <w:r>
              <w:rPr>
                <w:sz w:val="24"/>
                <w:szCs w:val="24"/>
              </w:rPr>
              <w:t>甲方（盖章）：</w:t>
            </w:r>
          </w:p>
        </w:tc>
        <w:tc>
          <w:tcPr>
            <w:tcW w:w="4153" w:type="dxa"/>
            <w:tcBorders>
              <w:top w:val="nil"/>
              <w:left w:val="nil"/>
              <w:bottom w:val="nil"/>
              <w:right w:val="nil"/>
            </w:tcBorders>
            <w:tcMar>
              <w:top w:w="0" w:type="dxa"/>
              <w:left w:w="120" w:type="dxa"/>
              <w:bottom w:w="0" w:type="dxa"/>
              <w:right w:w="120" w:type="dxa"/>
            </w:tcMar>
            <w:vAlign w:val="top"/>
          </w:tcPr>
          <w:p w14:paraId="36936666">
            <w:pPr>
              <w:pStyle w:val="11"/>
              <w:ind w:firstLine="380"/>
              <w:jc w:val="both"/>
              <w:rPr>
                <w:sz w:val="24"/>
                <w:szCs w:val="24"/>
              </w:rPr>
            </w:pPr>
            <w:r>
              <w:rPr>
                <w:sz w:val="24"/>
                <w:szCs w:val="24"/>
              </w:rPr>
              <w:t>乙方（盖章）：</w:t>
            </w:r>
          </w:p>
        </w:tc>
      </w:tr>
      <w:tr w14:paraId="5249790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53" w:type="dxa"/>
            <w:tcBorders>
              <w:top w:val="nil"/>
              <w:left w:val="nil"/>
              <w:bottom w:val="nil"/>
              <w:right w:val="nil"/>
            </w:tcBorders>
            <w:tcMar>
              <w:top w:w="0" w:type="dxa"/>
              <w:left w:w="120" w:type="dxa"/>
              <w:bottom w:w="0" w:type="dxa"/>
              <w:right w:w="120" w:type="dxa"/>
            </w:tcMar>
            <w:vAlign w:val="top"/>
          </w:tcPr>
          <w:p w14:paraId="5BBF8D55">
            <w:pPr>
              <w:pStyle w:val="11"/>
              <w:ind w:firstLine="380"/>
              <w:jc w:val="both"/>
              <w:rPr>
                <w:sz w:val="24"/>
                <w:szCs w:val="24"/>
              </w:rPr>
            </w:pPr>
            <w:r>
              <w:rPr>
                <w:sz w:val="24"/>
                <w:szCs w:val="24"/>
              </w:rPr>
              <w:t>代表：</w:t>
            </w:r>
          </w:p>
        </w:tc>
        <w:tc>
          <w:tcPr>
            <w:tcW w:w="4153" w:type="dxa"/>
            <w:tcBorders>
              <w:top w:val="nil"/>
              <w:left w:val="nil"/>
              <w:bottom w:val="nil"/>
              <w:right w:val="nil"/>
            </w:tcBorders>
            <w:tcMar>
              <w:top w:w="0" w:type="dxa"/>
              <w:left w:w="120" w:type="dxa"/>
              <w:bottom w:w="0" w:type="dxa"/>
              <w:right w:w="120" w:type="dxa"/>
            </w:tcMar>
            <w:vAlign w:val="top"/>
          </w:tcPr>
          <w:p w14:paraId="533D588D">
            <w:pPr>
              <w:pStyle w:val="11"/>
              <w:ind w:firstLine="380"/>
              <w:jc w:val="both"/>
              <w:rPr>
                <w:sz w:val="24"/>
                <w:szCs w:val="24"/>
              </w:rPr>
            </w:pPr>
            <w:r>
              <w:rPr>
                <w:sz w:val="24"/>
                <w:szCs w:val="24"/>
              </w:rPr>
              <w:t>代表：</w:t>
            </w:r>
          </w:p>
        </w:tc>
      </w:tr>
      <w:tr w14:paraId="0A78835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53" w:type="dxa"/>
            <w:tcBorders>
              <w:top w:val="nil"/>
              <w:left w:val="nil"/>
              <w:bottom w:val="nil"/>
              <w:right w:val="nil"/>
            </w:tcBorders>
            <w:tcMar>
              <w:top w:w="0" w:type="dxa"/>
              <w:left w:w="120" w:type="dxa"/>
              <w:bottom w:w="0" w:type="dxa"/>
              <w:right w:w="120" w:type="dxa"/>
            </w:tcMar>
            <w:vAlign w:val="top"/>
          </w:tcPr>
          <w:p w14:paraId="2D4254F0">
            <w:pPr>
              <w:pStyle w:val="11"/>
              <w:ind w:firstLine="380"/>
              <w:jc w:val="both"/>
              <w:rPr>
                <w:sz w:val="24"/>
                <w:szCs w:val="24"/>
              </w:rPr>
            </w:pPr>
            <w:r>
              <w:rPr>
                <w:sz w:val="24"/>
                <w:szCs w:val="24"/>
              </w:rPr>
              <w:t>签定地点：</w:t>
            </w:r>
          </w:p>
        </w:tc>
        <w:tc>
          <w:tcPr>
            <w:tcW w:w="4153" w:type="dxa"/>
            <w:tcBorders>
              <w:top w:val="nil"/>
              <w:left w:val="nil"/>
              <w:bottom w:val="nil"/>
              <w:right w:val="nil"/>
            </w:tcBorders>
            <w:tcMar>
              <w:top w:w="0" w:type="dxa"/>
              <w:left w:w="120" w:type="dxa"/>
              <w:bottom w:w="0" w:type="dxa"/>
              <w:right w:w="120" w:type="dxa"/>
            </w:tcMar>
            <w:vAlign w:val="top"/>
          </w:tcPr>
          <w:p w14:paraId="1E4B5489">
            <w:pPr>
              <w:pStyle w:val="11"/>
              <w:ind w:firstLine="380"/>
              <w:jc w:val="both"/>
              <w:rPr>
                <w:sz w:val="24"/>
                <w:szCs w:val="24"/>
              </w:rPr>
            </w:pPr>
          </w:p>
        </w:tc>
      </w:tr>
      <w:tr w14:paraId="58B65E4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53" w:type="dxa"/>
            <w:tcBorders>
              <w:top w:val="nil"/>
              <w:left w:val="nil"/>
              <w:bottom w:val="nil"/>
              <w:right w:val="nil"/>
            </w:tcBorders>
            <w:tcMar>
              <w:top w:w="0" w:type="dxa"/>
              <w:left w:w="120" w:type="dxa"/>
              <w:bottom w:w="0" w:type="dxa"/>
              <w:right w:w="120" w:type="dxa"/>
            </w:tcMar>
            <w:vAlign w:val="top"/>
          </w:tcPr>
          <w:p w14:paraId="2AB6A98F">
            <w:pPr>
              <w:pStyle w:val="11"/>
              <w:jc w:val="both"/>
              <w:rPr>
                <w:sz w:val="24"/>
                <w:szCs w:val="24"/>
              </w:rPr>
            </w:pPr>
            <w:r>
              <w:rPr>
                <w:sz w:val="24"/>
                <w:szCs w:val="24"/>
              </w:rPr>
              <w:t>签定日期：       年    月   日</w:t>
            </w:r>
          </w:p>
        </w:tc>
        <w:tc>
          <w:tcPr>
            <w:tcW w:w="4153" w:type="dxa"/>
            <w:tcBorders>
              <w:top w:val="nil"/>
              <w:left w:val="nil"/>
              <w:bottom w:val="nil"/>
              <w:right w:val="nil"/>
            </w:tcBorders>
            <w:tcMar>
              <w:top w:w="0" w:type="dxa"/>
              <w:left w:w="120" w:type="dxa"/>
              <w:bottom w:w="0" w:type="dxa"/>
              <w:right w:w="120" w:type="dxa"/>
            </w:tcMar>
            <w:vAlign w:val="top"/>
          </w:tcPr>
          <w:p w14:paraId="757B6C6C">
            <w:pPr>
              <w:pStyle w:val="11"/>
              <w:ind w:left="0" w:leftChars="0" w:firstLine="0" w:firstLineChars="0"/>
              <w:jc w:val="both"/>
              <w:rPr>
                <w:sz w:val="24"/>
                <w:szCs w:val="24"/>
              </w:rPr>
            </w:pPr>
            <w:r>
              <w:rPr>
                <w:sz w:val="24"/>
                <w:szCs w:val="24"/>
              </w:rPr>
              <w:t>签定日期：       年    月    日</w:t>
            </w:r>
          </w:p>
        </w:tc>
      </w:tr>
      <w:tr w14:paraId="6B2CB39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53" w:type="dxa"/>
            <w:tcBorders>
              <w:top w:val="nil"/>
              <w:left w:val="nil"/>
              <w:bottom w:val="nil"/>
              <w:right w:val="nil"/>
            </w:tcBorders>
            <w:tcMar>
              <w:top w:w="0" w:type="dxa"/>
              <w:left w:w="120" w:type="dxa"/>
              <w:bottom w:w="0" w:type="dxa"/>
              <w:right w:w="120" w:type="dxa"/>
            </w:tcMar>
            <w:vAlign w:val="top"/>
          </w:tcPr>
          <w:p w14:paraId="520E5818">
            <w:pPr>
              <w:pStyle w:val="11"/>
              <w:ind w:left="0" w:leftChars="0" w:firstLine="0" w:firstLineChars="0"/>
              <w:jc w:val="both"/>
              <w:rPr>
                <w:sz w:val="24"/>
                <w:szCs w:val="24"/>
              </w:rPr>
            </w:pPr>
            <w:r>
              <w:rPr>
                <w:sz w:val="24"/>
                <w:szCs w:val="24"/>
              </w:rPr>
              <w:t>开户名称：</w:t>
            </w:r>
          </w:p>
        </w:tc>
        <w:tc>
          <w:tcPr>
            <w:tcW w:w="4153" w:type="dxa"/>
            <w:tcBorders>
              <w:top w:val="nil"/>
              <w:left w:val="nil"/>
              <w:bottom w:val="nil"/>
              <w:right w:val="nil"/>
            </w:tcBorders>
            <w:tcMar>
              <w:top w:w="0" w:type="dxa"/>
              <w:left w:w="120" w:type="dxa"/>
              <w:bottom w:w="0" w:type="dxa"/>
              <w:right w:w="120" w:type="dxa"/>
            </w:tcMar>
            <w:vAlign w:val="top"/>
          </w:tcPr>
          <w:p w14:paraId="1DF9F143">
            <w:pPr>
              <w:pStyle w:val="11"/>
              <w:ind w:firstLine="380"/>
              <w:jc w:val="both"/>
              <w:rPr>
                <w:sz w:val="24"/>
                <w:szCs w:val="24"/>
              </w:rPr>
            </w:pPr>
          </w:p>
        </w:tc>
      </w:tr>
      <w:tr w14:paraId="38245C0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53" w:type="dxa"/>
            <w:tcBorders>
              <w:top w:val="nil"/>
              <w:left w:val="nil"/>
              <w:bottom w:val="nil"/>
              <w:right w:val="nil"/>
            </w:tcBorders>
            <w:tcMar>
              <w:top w:w="0" w:type="dxa"/>
              <w:left w:w="120" w:type="dxa"/>
              <w:bottom w:w="0" w:type="dxa"/>
              <w:right w:w="120" w:type="dxa"/>
            </w:tcMar>
            <w:vAlign w:val="top"/>
          </w:tcPr>
          <w:p w14:paraId="45E1AD3B">
            <w:pPr>
              <w:pStyle w:val="11"/>
              <w:jc w:val="both"/>
              <w:rPr>
                <w:sz w:val="24"/>
                <w:szCs w:val="24"/>
              </w:rPr>
            </w:pPr>
            <w:r>
              <w:rPr>
                <w:sz w:val="24"/>
                <w:szCs w:val="24"/>
              </w:rPr>
              <w:t>银行账号：</w:t>
            </w:r>
          </w:p>
        </w:tc>
        <w:tc>
          <w:tcPr>
            <w:tcW w:w="4153" w:type="dxa"/>
            <w:tcBorders>
              <w:top w:val="nil"/>
              <w:left w:val="nil"/>
              <w:bottom w:val="nil"/>
              <w:right w:val="nil"/>
            </w:tcBorders>
            <w:tcMar>
              <w:top w:w="0" w:type="dxa"/>
              <w:left w:w="120" w:type="dxa"/>
              <w:bottom w:w="0" w:type="dxa"/>
              <w:right w:w="120" w:type="dxa"/>
            </w:tcMar>
            <w:vAlign w:val="top"/>
          </w:tcPr>
          <w:p w14:paraId="01D7B140">
            <w:pPr>
              <w:pStyle w:val="11"/>
              <w:ind w:firstLine="380"/>
              <w:jc w:val="both"/>
              <w:rPr>
                <w:sz w:val="24"/>
                <w:szCs w:val="24"/>
              </w:rPr>
            </w:pPr>
          </w:p>
        </w:tc>
      </w:tr>
      <w:tr w14:paraId="4FEC50E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53" w:type="dxa"/>
            <w:tcBorders>
              <w:top w:val="nil"/>
              <w:left w:val="nil"/>
              <w:bottom w:val="nil"/>
              <w:right w:val="nil"/>
            </w:tcBorders>
            <w:tcMar>
              <w:top w:w="0" w:type="dxa"/>
              <w:left w:w="120" w:type="dxa"/>
              <w:bottom w:w="0" w:type="dxa"/>
              <w:right w:w="120" w:type="dxa"/>
            </w:tcMar>
            <w:vAlign w:val="top"/>
          </w:tcPr>
          <w:p w14:paraId="7A3F7E32">
            <w:pPr>
              <w:pStyle w:val="11"/>
              <w:jc w:val="both"/>
              <w:rPr>
                <w:sz w:val="24"/>
                <w:szCs w:val="24"/>
              </w:rPr>
            </w:pPr>
            <w:r>
              <w:rPr>
                <w:sz w:val="24"/>
                <w:szCs w:val="24"/>
              </w:rPr>
              <w:t>纳税人识别号：</w:t>
            </w:r>
          </w:p>
        </w:tc>
        <w:tc>
          <w:tcPr>
            <w:tcW w:w="4153" w:type="dxa"/>
            <w:tcBorders>
              <w:top w:val="nil"/>
              <w:left w:val="nil"/>
              <w:bottom w:val="nil"/>
              <w:right w:val="nil"/>
            </w:tcBorders>
            <w:tcMar>
              <w:top w:w="0" w:type="dxa"/>
              <w:left w:w="120" w:type="dxa"/>
              <w:bottom w:w="0" w:type="dxa"/>
              <w:right w:w="120" w:type="dxa"/>
            </w:tcMar>
            <w:vAlign w:val="top"/>
          </w:tcPr>
          <w:p w14:paraId="1CCFDA20">
            <w:pPr>
              <w:pStyle w:val="11"/>
              <w:ind w:firstLine="380"/>
              <w:jc w:val="both"/>
              <w:rPr>
                <w:sz w:val="24"/>
                <w:szCs w:val="24"/>
              </w:rPr>
            </w:pPr>
          </w:p>
        </w:tc>
      </w:tr>
      <w:tr w14:paraId="49C7C0C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53" w:type="dxa"/>
            <w:tcBorders>
              <w:top w:val="nil"/>
              <w:left w:val="nil"/>
              <w:bottom w:val="nil"/>
              <w:right w:val="nil"/>
            </w:tcBorders>
            <w:tcMar>
              <w:top w:w="0" w:type="dxa"/>
              <w:left w:w="120" w:type="dxa"/>
              <w:bottom w:w="0" w:type="dxa"/>
              <w:right w:w="120" w:type="dxa"/>
            </w:tcMar>
            <w:vAlign w:val="top"/>
          </w:tcPr>
          <w:p w14:paraId="3A8C6929">
            <w:pPr>
              <w:pStyle w:val="11"/>
              <w:jc w:val="both"/>
              <w:rPr>
                <w:sz w:val="24"/>
                <w:szCs w:val="24"/>
              </w:rPr>
            </w:pPr>
            <w:r>
              <w:rPr>
                <w:sz w:val="24"/>
                <w:szCs w:val="24"/>
              </w:rPr>
              <w:t>开户行：</w:t>
            </w:r>
          </w:p>
        </w:tc>
        <w:tc>
          <w:tcPr>
            <w:tcW w:w="4153" w:type="dxa"/>
            <w:tcBorders>
              <w:top w:val="nil"/>
              <w:left w:val="nil"/>
              <w:bottom w:val="nil"/>
              <w:right w:val="nil"/>
            </w:tcBorders>
            <w:tcMar>
              <w:top w:w="0" w:type="dxa"/>
              <w:left w:w="120" w:type="dxa"/>
              <w:bottom w:w="0" w:type="dxa"/>
              <w:right w:w="120" w:type="dxa"/>
            </w:tcMar>
            <w:vAlign w:val="top"/>
          </w:tcPr>
          <w:p w14:paraId="60B62B15">
            <w:pPr>
              <w:pStyle w:val="11"/>
              <w:ind w:firstLine="380"/>
              <w:jc w:val="both"/>
              <w:rPr>
                <w:sz w:val="24"/>
                <w:szCs w:val="24"/>
              </w:rPr>
            </w:pPr>
          </w:p>
        </w:tc>
      </w:tr>
    </w:tbl>
    <w:p w14:paraId="0D5E8F13">
      <w:pPr>
        <w:pStyle w:val="11"/>
      </w:pPr>
      <w:r>
        <w:t xml:space="preserve">  </w:t>
      </w:r>
    </w:p>
    <w:p w14:paraId="2B098096">
      <w:pPr>
        <w:pStyle w:val="11"/>
        <w:jc w:val="center"/>
        <w:outlineLvl w:val="1"/>
        <w:rPr>
          <w:b/>
          <w:sz w:val="36"/>
        </w:rPr>
      </w:pPr>
    </w:p>
    <w:p w14:paraId="5D2B56CC">
      <w:pPr>
        <w:pStyle w:val="11"/>
        <w:jc w:val="center"/>
        <w:outlineLvl w:val="1"/>
        <w:rPr>
          <w:b/>
          <w:sz w:val="36"/>
        </w:rPr>
      </w:pPr>
    </w:p>
    <w:p w14:paraId="0A72938A">
      <w:pPr>
        <w:pStyle w:val="11"/>
        <w:jc w:val="center"/>
        <w:outlineLvl w:val="1"/>
        <w:rPr>
          <w:b/>
          <w:sz w:val="36"/>
        </w:rPr>
      </w:pPr>
    </w:p>
    <w:p w14:paraId="675973FE">
      <w:pPr>
        <w:pStyle w:val="11"/>
        <w:jc w:val="center"/>
        <w:outlineLvl w:val="1"/>
        <w:rPr>
          <w:b/>
          <w:sz w:val="36"/>
        </w:rPr>
      </w:pPr>
    </w:p>
    <w:p w14:paraId="25E0EA25">
      <w:pPr>
        <w:pStyle w:val="11"/>
        <w:jc w:val="center"/>
        <w:outlineLvl w:val="1"/>
        <w:rPr>
          <w:b/>
          <w:sz w:val="36"/>
        </w:rPr>
      </w:pPr>
    </w:p>
    <w:p w14:paraId="494DE9F3">
      <w:pPr>
        <w:pStyle w:val="11"/>
        <w:jc w:val="center"/>
        <w:outlineLvl w:val="1"/>
        <w:rPr>
          <w:b/>
          <w:sz w:val="36"/>
        </w:rPr>
      </w:pPr>
    </w:p>
    <w:p w14:paraId="3C9C8AED">
      <w:pPr>
        <w:pStyle w:val="11"/>
        <w:jc w:val="center"/>
        <w:outlineLvl w:val="1"/>
        <w:rPr>
          <w:b/>
          <w:sz w:val="36"/>
        </w:rPr>
      </w:pPr>
    </w:p>
    <w:p w14:paraId="19BABB9D">
      <w:pPr>
        <w:pStyle w:val="11"/>
        <w:jc w:val="center"/>
        <w:outlineLvl w:val="1"/>
        <w:rPr>
          <w:b/>
          <w:sz w:val="36"/>
        </w:rPr>
      </w:pPr>
    </w:p>
    <w:p w14:paraId="5A1B16D1">
      <w:pPr>
        <w:pStyle w:val="11"/>
        <w:jc w:val="center"/>
        <w:outlineLvl w:val="1"/>
        <w:rPr>
          <w:b/>
          <w:sz w:val="36"/>
        </w:rPr>
      </w:pPr>
    </w:p>
    <w:p w14:paraId="382770C6">
      <w:pPr>
        <w:pStyle w:val="11"/>
        <w:jc w:val="center"/>
        <w:outlineLvl w:val="1"/>
        <w:rPr>
          <w:b/>
          <w:sz w:val="36"/>
        </w:rPr>
      </w:pPr>
    </w:p>
    <w:p w14:paraId="72B2CFAF">
      <w:pPr>
        <w:pStyle w:val="11"/>
        <w:jc w:val="center"/>
        <w:outlineLvl w:val="1"/>
        <w:rPr>
          <w:b/>
          <w:sz w:val="36"/>
        </w:rPr>
      </w:pPr>
    </w:p>
    <w:p w14:paraId="793D703E">
      <w:pPr>
        <w:pStyle w:val="11"/>
        <w:jc w:val="center"/>
        <w:outlineLvl w:val="1"/>
        <w:rPr>
          <w:b/>
          <w:sz w:val="36"/>
        </w:rPr>
      </w:pPr>
    </w:p>
    <w:p w14:paraId="247DE3CA">
      <w:pPr>
        <w:pStyle w:val="11"/>
        <w:jc w:val="center"/>
        <w:outlineLvl w:val="1"/>
        <w:rPr>
          <w:b/>
          <w:sz w:val="36"/>
        </w:rPr>
      </w:pPr>
    </w:p>
    <w:p w14:paraId="49E37E38">
      <w:pPr>
        <w:pStyle w:val="11"/>
        <w:jc w:val="center"/>
        <w:outlineLvl w:val="1"/>
        <w:rPr>
          <w:b/>
          <w:sz w:val="36"/>
        </w:rPr>
      </w:pPr>
    </w:p>
    <w:p w14:paraId="5D86034D">
      <w:pPr>
        <w:pStyle w:val="11"/>
        <w:jc w:val="center"/>
        <w:outlineLvl w:val="1"/>
      </w:pPr>
      <w:r>
        <w:rPr>
          <w:b/>
          <w:sz w:val="36"/>
        </w:rPr>
        <w:t>第六章 响应文件格式与要求</w:t>
      </w:r>
    </w:p>
    <w:p w14:paraId="79C42E07">
      <w:pPr>
        <w:pStyle w:val="11"/>
        <w:ind w:firstLine="480"/>
        <w:rPr>
          <w:sz w:val="24"/>
          <w:szCs w:val="24"/>
        </w:rPr>
      </w:pPr>
      <w:r>
        <w:rPr>
          <w:sz w:val="24"/>
          <w:szCs w:val="24"/>
        </w:rPr>
        <w:t>供应商应提交证明其有资格参加磋商和成交后有能力履行合同的相关文件，并作为其响应文件的一部分，所有文件必须真实可靠、不得伪造，否则将按相关规定予以处罚。</w:t>
      </w:r>
    </w:p>
    <w:p w14:paraId="18DF4EAA">
      <w:pPr>
        <w:pStyle w:val="11"/>
        <w:ind w:firstLine="480"/>
        <w:rPr>
          <w:sz w:val="24"/>
          <w:szCs w:val="24"/>
        </w:rPr>
      </w:pPr>
      <w:r>
        <w:rPr>
          <w:sz w:val="24"/>
          <w:szCs w:val="24"/>
        </w:rPr>
        <w:t>1.法人或者其他组织的营业执照等证明文件，自然人的身份证明：</w:t>
      </w:r>
    </w:p>
    <w:p w14:paraId="63C710DA">
      <w:pPr>
        <w:pStyle w:val="11"/>
        <w:ind w:firstLine="480"/>
        <w:rPr>
          <w:sz w:val="24"/>
          <w:szCs w:val="24"/>
        </w:rPr>
      </w:pPr>
      <w:r>
        <w:rPr>
          <w:sz w:val="24"/>
          <w:szCs w:val="24"/>
        </w:rPr>
        <w:t xml:space="preserve"> 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供应商是企业（包括合伙企业），要提供在工商部门注册的有效“企业法人营业执照”或“营业执照”；如供应商是事业单位，要提供有效的“事业单位法人证书”；供应商是非企业专业服务机构的，如律师事务所，会计师事务所要提供执业许可证等证明文件；如供应商是个体工商户，要提供有效的“个体工商户营业执照”；如供应商是自然人，要提供有效的自然人身份证明。</w:t>
      </w:r>
    </w:p>
    <w:p w14:paraId="572B727A">
      <w:pPr>
        <w:pStyle w:val="11"/>
        <w:ind w:firstLine="480"/>
        <w:rPr>
          <w:sz w:val="24"/>
          <w:szCs w:val="24"/>
        </w:rPr>
      </w:pPr>
      <w:r>
        <w:rPr>
          <w:sz w:val="24"/>
          <w:szCs w:val="24"/>
        </w:rPr>
        <w:t xml:space="preserve"> 2.财务状况报告，依法缴纳税收和社会保障资金的相关材料（详见资格性审查表要求）</w:t>
      </w:r>
    </w:p>
    <w:p w14:paraId="388E0017">
      <w:pPr>
        <w:pStyle w:val="11"/>
        <w:ind w:firstLine="480"/>
        <w:rPr>
          <w:sz w:val="24"/>
          <w:szCs w:val="24"/>
        </w:rPr>
      </w:pPr>
      <w:r>
        <w:rPr>
          <w:sz w:val="24"/>
          <w:szCs w:val="24"/>
        </w:rPr>
        <w:t>3.具有履行合同所必需的设备和专业技术能力的声明。</w:t>
      </w:r>
    </w:p>
    <w:p w14:paraId="0296AE44">
      <w:pPr>
        <w:pStyle w:val="11"/>
        <w:ind w:firstLine="480"/>
        <w:rPr>
          <w:sz w:val="24"/>
          <w:szCs w:val="24"/>
        </w:rPr>
      </w:pPr>
      <w:r>
        <w:rPr>
          <w:sz w:val="24"/>
          <w:szCs w:val="24"/>
        </w:rPr>
        <w:t>4.供应商参加政府采购前三年内在经营活动中没有重大违法记录声明函。</w:t>
      </w:r>
    </w:p>
    <w:p w14:paraId="59DD14EC">
      <w:pPr>
        <w:pStyle w:val="11"/>
        <w:ind w:firstLine="480"/>
        <w:rPr>
          <w:sz w:val="24"/>
          <w:szCs w:val="24"/>
        </w:rPr>
      </w:pPr>
      <w:r>
        <w:rPr>
          <w:sz w:val="24"/>
          <w:szCs w:val="24"/>
        </w:rPr>
        <w:t>5.信用记录查询</w:t>
      </w:r>
    </w:p>
    <w:p w14:paraId="55F0C50B">
      <w:pPr>
        <w:pStyle w:val="11"/>
        <w:ind w:firstLine="480"/>
        <w:rPr>
          <w:sz w:val="24"/>
          <w:szCs w:val="24"/>
        </w:rPr>
      </w:pPr>
      <w:r>
        <w:rPr>
          <w:sz w:val="24"/>
          <w:szCs w:val="24"/>
        </w:rPr>
        <w:t>（1）查询渠道：通过</w:t>
      </w:r>
      <w:r>
        <w:rPr>
          <w:rFonts w:hint="eastAsia"/>
          <w:sz w:val="24"/>
          <w:szCs w:val="24"/>
        </w:rPr>
        <w:t>“信用中国”网站(www.creditchina.gov.cn)</w:t>
      </w:r>
      <w:r>
        <w:rPr>
          <w:rFonts w:hint="eastAsia"/>
          <w:sz w:val="24"/>
          <w:szCs w:val="24"/>
          <w:lang w:eastAsia="zh-CN"/>
        </w:rPr>
        <w:t>和</w:t>
      </w:r>
      <w:r>
        <w:rPr>
          <w:rFonts w:hint="eastAsia"/>
          <w:sz w:val="24"/>
          <w:szCs w:val="24"/>
        </w:rPr>
        <w:t>国家企业信用信息公示系统（https://www.gsxt.gov.cn/index.html）</w:t>
      </w:r>
      <w:r>
        <w:rPr>
          <w:sz w:val="24"/>
          <w:szCs w:val="24"/>
        </w:rPr>
        <w:t>进行查询；</w:t>
      </w:r>
    </w:p>
    <w:p w14:paraId="4BB9F72F">
      <w:pPr>
        <w:pStyle w:val="11"/>
        <w:ind w:firstLine="480"/>
        <w:rPr>
          <w:sz w:val="24"/>
          <w:szCs w:val="24"/>
        </w:rPr>
      </w:pPr>
      <w:r>
        <w:rPr>
          <w:sz w:val="24"/>
          <w:szCs w:val="24"/>
        </w:rPr>
        <w:t>（2）查询截止时点：提交响应文件截止日当天；</w:t>
      </w:r>
    </w:p>
    <w:p w14:paraId="1E5ADDB5">
      <w:pPr>
        <w:pStyle w:val="11"/>
        <w:ind w:firstLine="480"/>
        <w:rPr>
          <w:sz w:val="24"/>
          <w:szCs w:val="24"/>
        </w:rPr>
      </w:pPr>
      <w:r>
        <w:rPr>
          <w:sz w:val="24"/>
          <w:szCs w:val="24"/>
        </w:rPr>
        <w:t>（3）查询记录：对列入失信被执行人、重大税收违法案件当事人名单、政府采购严重违法失信行为记录名单、信用报告进行查询；</w:t>
      </w:r>
    </w:p>
    <w:p w14:paraId="0A3F1162">
      <w:pPr>
        <w:pStyle w:val="11"/>
        <w:ind w:firstLine="480"/>
        <w:rPr>
          <w:sz w:val="24"/>
          <w:szCs w:val="24"/>
        </w:rPr>
      </w:pPr>
      <w:r>
        <w:rPr>
          <w:sz w:val="24"/>
          <w:szCs w:val="24"/>
        </w:rPr>
        <w:t xml:space="preserve"> 采购人应当按照查询渠道、查询时间节点、查询记录内容进行查询，并存档。对信用记录查询结果中显示供应商</w:t>
      </w:r>
      <w:r>
        <w:rPr>
          <w:rFonts w:hint="eastAsia"/>
          <w:sz w:val="24"/>
          <w:szCs w:val="24"/>
        </w:rPr>
        <w:t>及其法人代表</w:t>
      </w:r>
      <w:r>
        <w:rPr>
          <w:sz w:val="24"/>
          <w:szCs w:val="24"/>
        </w:rPr>
        <w:t>被列入失信被执行人、重大税收违法案件当事人名单、政府采购严重违法失信行为记录名单的供应商作无效响应处理。</w:t>
      </w:r>
    </w:p>
    <w:p w14:paraId="43907C3C">
      <w:pPr>
        <w:pStyle w:val="11"/>
        <w:ind w:firstLine="480"/>
        <w:rPr>
          <w:sz w:val="24"/>
          <w:szCs w:val="24"/>
        </w:rPr>
      </w:pPr>
      <w:r>
        <w:rPr>
          <w:sz w:val="24"/>
          <w:szCs w:val="24"/>
        </w:rPr>
        <w:t>6. 按照磋商文件要求，供应商应当提交的资格、资信证明文件。</w:t>
      </w:r>
    </w:p>
    <w:p w14:paraId="6CA8ADC6">
      <w:pPr>
        <w:pStyle w:val="11"/>
      </w:pPr>
      <w:r>
        <w:t xml:space="preserve">  </w:t>
      </w:r>
    </w:p>
    <w:p w14:paraId="40729DD3">
      <w:pPr>
        <w:pStyle w:val="11"/>
        <w:jc w:val="center"/>
        <w:outlineLvl w:val="0"/>
      </w:pPr>
      <w:r>
        <w:rPr>
          <w:b/>
          <w:sz w:val="48"/>
        </w:rPr>
        <w:t>响应文件封面</w:t>
      </w:r>
    </w:p>
    <w:p w14:paraId="064264B1">
      <w:pPr>
        <w:pStyle w:val="11"/>
        <w:outlineLvl w:val="0"/>
      </w:pPr>
      <w:r>
        <w:rPr>
          <w:b/>
          <w:sz w:val="48"/>
        </w:rPr>
        <w:t>（项目名称）</w:t>
      </w:r>
    </w:p>
    <w:p w14:paraId="027818C1">
      <w:pPr>
        <w:pStyle w:val="11"/>
        <w:jc w:val="center"/>
        <w:outlineLvl w:val="0"/>
      </w:pPr>
      <w:r>
        <w:rPr>
          <w:b/>
          <w:sz w:val="48"/>
        </w:rPr>
        <w:t xml:space="preserve"> 响应文件封面</w:t>
      </w:r>
    </w:p>
    <w:p w14:paraId="6CAB92C9">
      <w:pPr>
        <w:pStyle w:val="11"/>
        <w:jc w:val="center"/>
        <w:outlineLvl w:val="3"/>
      </w:pPr>
      <w:r>
        <w:rPr>
          <w:b/>
          <w:sz w:val="24"/>
        </w:rPr>
        <w:t xml:space="preserve"> （正本/副本）</w:t>
      </w:r>
    </w:p>
    <w:p w14:paraId="79AF444A">
      <w:pPr>
        <w:pStyle w:val="11"/>
        <w:jc w:val="center"/>
        <w:outlineLvl w:val="3"/>
        <w:rPr>
          <w:b/>
          <w:sz w:val="24"/>
        </w:rPr>
      </w:pPr>
      <w:r>
        <w:rPr>
          <w:b/>
          <w:sz w:val="24"/>
        </w:rPr>
        <w:t>项目编号：</w:t>
      </w:r>
      <w:r>
        <w:rPr>
          <w:rFonts w:hint="eastAsia"/>
          <w:b/>
          <w:sz w:val="24"/>
          <w:lang w:eastAsia="zh-CN"/>
        </w:rPr>
        <w:t>XZSZLYY2025-2</w:t>
      </w:r>
    </w:p>
    <w:p w14:paraId="678A7C2B">
      <w:pPr>
        <w:pStyle w:val="11"/>
        <w:jc w:val="center"/>
        <w:outlineLvl w:val="3"/>
      </w:pPr>
    </w:p>
    <w:p w14:paraId="67A45B0C">
      <w:pPr>
        <w:pStyle w:val="11"/>
        <w:outlineLvl w:val="3"/>
      </w:pPr>
      <w:r>
        <w:rPr>
          <w:b/>
          <w:sz w:val="24"/>
        </w:rPr>
        <w:t>（供应商名称）</w:t>
      </w:r>
    </w:p>
    <w:p w14:paraId="4C9EF4E1">
      <w:pPr>
        <w:pStyle w:val="11"/>
        <w:jc w:val="center"/>
        <w:outlineLvl w:val="3"/>
      </w:pPr>
      <w:r>
        <w:rPr>
          <w:b/>
          <w:sz w:val="24"/>
        </w:rPr>
        <w:t xml:space="preserve"> 年 月 日</w:t>
      </w:r>
    </w:p>
    <w:p w14:paraId="1524FCE5">
      <w:pPr>
        <w:pStyle w:val="11"/>
        <w:ind w:firstLine="480"/>
      </w:pPr>
      <w:r>
        <w:t xml:space="preserve">  </w:t>
      </w:r>
    </w:p>
    <w:p w14:paraId="0124F5D3">
      <w:pPr>
        <w:pStyle w:val="11"/>
        <w:jc w:val="center"/>
        <w:outlineLvl w:val="3"/>
        <w:rPr>
          <w:b/>
          <w:sz w:val="24"/>
        </w:rPr>
      </w:pPr>
    </w:p>
    <w:p w14:paraId="2A001565">
      <w:pPr>
        <w:pStyle w:val="11"/>
        <w:jc w:val="center"/>
        <w:outlineLvl w:val="3"/>
      </w:pPr>
      <w:r>
        <w:rPr>
          <w:b/>
          <w:sz w:val="24"/>
        </w:rPr>
        <w:t>响应文件目录</w:t>
      </w:r>
    </w:p>
    <w:p w14:paraId="5CE28B7F">
      <w:pPr>
        <w:pStyle w:val="11"/>
        <w:ind w:firstLine="480"/>
        <w:rPr>
          <w:sz w:val="24"/>
          <w:szCs w:val="24"/>
        </w:rPr>
      </w:pPr>
      <w:r>
        <w:rPr>
          <w:sz w:val="24"/>
          <w:szCs w:val="24"/>
        </w:rPr>
        <w:t>一、响应承诺函</w:t>
      </w:r>
    </w:p>
    <w:p w14:paraId="48468345">
      <w:pPr>
        <w:pStyle w:val="11"/>
        <w:ind w:firstLine="480"/>
        <w:rPr>
          <w:sz w:val="24"/>
          <w:szCs w:val="24"/>
        </w:rPr>
      </w:pPr>
      <w:r>
        <w:rPr>
          <w:sz w:val="24"/>
          <w:szCs w:val="24"/>
        </w:rPr>
        <w:t>二、首轮报价表</w:t>
      </w:r>
    </w:p>
    <w:p w14:paraId="54081282">
      <w:pPr>
        <w:pStyle w:val="11"/>
        <w:ind w:firstLine="480"/>
        <w:rPr>
          <w:sz w:val="24"/>
          <w:szCs w:val="24"/>
        </w:rPr>
      </w:pPr>
      <w:r>
        <w:rPr>
          <w:sz w:val="24"/>
          <w:szCs w:val="24"/>
        </w:rPr>
        <w:t>三、分项报价表</w:t>
      </w:r>
    </w:p>
    <w:p w14:paraId="19F5D85A">
      <w:pPr>
        <w:pStyle w:val="11"/>
        <w:ind w:firstLine="480"/>
        <w:rPr>
          <w:rFonts w:hint="eastAsia" w:eastAsiaTheme="minorEastAsia"/>
          <w:sz w:val="24"/>
          <w:szCs w:val="24"/>
          <w:lang w:eastAsia="zh-CN"/>
        </w:rPr>
      </w:pPr>
      <w:r>
        <w:rPr>
          <w:sz w:val="24"/>
          <w:szCs w:val="24"/>
        </w:rPr>
        <w:t>四、</w:t>
      </w:r>
      <w:r>
        <w:rPr>
          <w:rFonts w:hint="eastAsia"/>
          <w:sz w:val="24"/>
          <w:szCs w:val="24"/>
          <w:lang w:eastAsia="zh-CN"/>
        </w:rPr>
        <w:t>最终报价表</w:t>
      </w:r>
    </w:p>
    <w:p w14:paraId="7A5B1420">
      <w:pPr>
        <w:pStyle w:val="11"/>
        <w:ind w:firstLine="480"/>
        <w:rPr>
          <w:sz w:val="24"/>
          <w:szCs w:val="24"/>
        </w:rPr>
      </w:pPr>
      <w:r>
        <w:rPr>
          <w:sz w:val="24"/>
          <w:szCs w:val="24"/>
        </w:rPr>
        <w:t>五、法定代表人证明书</w:t>
      </w:r>
    </w:p>
    <w:p w14:paraId="371C3576">
      <w:pPr>
        <w:pStyle w:val="11"/>
        <w:ind w:firstLine="480"/>
        <w:rPr>
          <w:sz w:val="24"/>
          <w:szCs w:val="24"/>
        </w:rPr>
      </w:pPr>
      <w:r>
        <w:rPr>
          <w:sz w:val="24"/>
          <w:szCs w:val="24"/>
        </w:rPr>
        <w:t>六、法定代表人授权书</w:t>
      </w:r>
    </w:p>
    <w:p w14:paraId="32501AB8">
      <w:pPr>
        <w:pStyle w:val="11"/>
        <w:ind w:firstLine="480"/>
        <w:rPr>
          <w:sz w:val="24"/>
          <w:szCs w:val="24"/>
        </w:rPr>
      </w:pPr>
      <w:r>
        <w:rPr>
          <w:sz w:val="24"/>
          <w:szCs w:val="24"/>
        </w:rPr>
        <w:t>七、提供具有独立承担民事责任的能力的证明材料</w:t>
      </w:r>
    </w:p>
    <w:p w14:paraId="3B5773F5">
      <w:pPr>
        <w:pStyle w:val="11"/>
        <w:ind w:firstLine="480"/>
        <w:rPr>
          <w:sz w:val="24"/>
          <w:szCs w:val="24"/>
        </w:rPr>
      </w:pPr>
      <w:r>
        <w:rPr>
          <w:sz w:val="24"/>
          <w:szCs w:val="24"/>
        </w:rPr>
        <w:t>八、资格性审查要求的其他资质证明文件</w:t>
      </w:r>
    </w:p>
    <w:p w14:paraId="7960538F">
      <w:pPr>
        <w:pStyle w:val="11"/>
        <w:ind w:firstLine="480"/>
        <w:rPr>
          <w:sz w:val="24"/>
          <w:szCs w:val="24"/>
        </w:rPr>
      </w:pPr>
      <w:r>
        <w:rPr>
          <w:sz w:val="24"/>
          <w:szCs w:val="24"/>
        </w:rPr>
        <w:t>九、承诺函</w:t>
      </w:r>
    </w:p>
    <w:p w14:paraId="3C56401B">
      <w:pPr>
        <w:pStyle w:val="11"/>
        <w:ind w:firstLine="480"/>
        <w:rPr>
          <w:sz w:val="24"/>
          <w:szCs w:val="24"/>
        </w:rPr>
      </w:pPr>
      <w:r>
        <w:rPr>
          <w:sz w:val="24"/>
          <w:szCs w:val="24"/>
        </w:rPr>
        <w:t>十、供应商业绩情况表</w:t>
      </w:r>
    </w:p>
    <w:p w14:paraId="4D84561F">
      <w:pPr>
        <w:pStyle w:val="11"/>
        <w:ind w:firstLine="480"/>
        <w:rPr>
          <w:sz w:val="24"/>
          <w:szCs w:val="24"/>
        </w:rPr>
      </w:pPr>
      <w:r>
        <w:rPr>
          <w:sz w:val="24"/>
          <w:szCs w:val="24"/>
        </w:rPr>
        <w:t>十一、技术和服务要求响应表</w:t>
      </w:r>
    </w:p>
    <w:p w14:paraId="375D4E9D">
      <w:pPr>
        <w:pStyle w:val="11"/>
        <w:ind w:firstLine="480"/>
        <w:rPr>
          <w:sz w:val="24"/>
          <w:szCs w:val="24"/>
        </w:rPr>
      </w:pPr>
      <w:r>
        <w:rPr>
          <w:sz w:val="24"/>
          <w:szCs w:val="24"/>
        </w:rPr>
        <w:t>十二、商务条件响应表</w:t>
      </w:r>
    </w:p>
    <w:p w14:paraId="00AD698C">
      <w:pPr>
        <w:pStyle w:val="11"/>
        <w:ind w:firstLine="480"/>
        <w:rPr>
          <w:sz w:val="24"/>
          <w:szCs w:val="24"/>
        </w:rPr>
      </w:pPr>
      <w:r>
        <w:rPr>
          <w:sz w:val="24"/>
          <w:szCs w:val="24"/>
        </w:rPr>
        <w:t>十三、项目实施方案、质量保证及售后服务承诺等</w:t>
      </w:r>
    </w:p>
    <w:p w14:paraId="61F51E01">
      <w:pPr>
        <w:pStyle w:val="11"/>
        <w:ind w:firstLine="480"/>
        <w:rPr>
          <w:sz w:val="24"/>
          <w:szCs w:val="24"/>
        </w:rPr>
      </w:pPr>
      <w:r>
        <w:rPr>
          <w:rFonts w:hint="eastAsia"/>
          <w:sz w:val="24"/>
          <w:szCs w:val="24"/>
          <w:lang w:eastAsia="zh-CN"/>
        </w:rPr>
        <w:t>十四、</w:t>
      </w:r>
      <w:r>
        <w:rPr>
          <w:sz w:val="24"/>
          <w:szCs w:val="24"/>
        </w:rPr>
        <w:t>各类证明材料</w:t>
      </w:r>
    </w:p>
    <w:p w14:paraId="15A7B886">
      <w:pPr>
        <w:pStyle w:val="11"/>
        <w:ind w:firstLine="480"/>
        <w:rPr>
          <w:sz w:val="24"/>
          <w:szCs w:val="24"/>
        </w:rPr>
      </w:pPr>
    </w:p>
    <w:p w14:paraId="3610E507">
      <w:pPr>
        <w:pStyle w:val="11"/>
        <w:ind w:firstLine="480"/>
      </w:pPr>
      <w:r>
        <w:t xml:space="preserve">  </w:t>
      </w:r>
    </w:p>
    <w:p w14:paraId="7FE44FB6">
      <w:pPr>
        <w:pStyle w:val="11"/>
        <w:outlineLvl w:val="2"/>
      </w:pPr>
      <w:r>
        <w:rPr>
          <w:b/>
          <w:sz w:val="28"/>
        </w:rPr>
        <w:t>格式一：</w:t>
      </w:r>
    </w:p>
    <w:p w14:paraId="112DB1F9">
      <w:pPr>
        <w:pStyle w:val="11"/>
        <w:jc w:val="center"/>
        <w:outlineLvl w:val="3"/>
      </w:pPr>
      <w:r>
        <w:rPr>
          <w:b/>
          <w:sz w:val="24"/>
        </w:rPr>
        <w:t>响 应 承 诺 函</w:t>
      </w:r>
    </w:p>
    <w:p w14:paraId="03BD40AF">
      <w:pPr>
        <w:pStyle w:val="11"/>
        <w:ind w:firstLine="480"/>
        <w:rPr>
          <w:rFonts w:hint="eastAsia" w:eastAsiaTheme="minorEastAsia"/>
          <w:sz w:val="24"/>
          <w:szCs w:val="24"/>
          <w:lang w:eastAsia="zh-CN"/>
        </w:rPr>
      </w:pPr>
      <w:r>
        <w:t xml:space="preserve"> </w:t>
      </w:r>
      <w:r>
        <w:rPr>
          <w:sz w:val="24"/>
          <w:szCs w:val="24"/>
        </w:rPr>
        <w:t>致：</w:t>
      </w:r>
      <w:r>
        <w:rPr>
          <w:rFonts w:hint="eastAsia"/>
          <w:sz w:val="24"/>
          <w:szCs w:val="24"/>
          <w:lang w:eastAsia="zh-CN"/>
        </w:rPr>
        <w:t>徐州市肿瘤医院</w:t>
      </w:r>
    </w:p>
    <w:p w14:paraId="1AB99B1B">
      <w:pPr>
        <w:pStyle w:val="11"/>
        <w:ind w:firstLine="480"/>
        <w:rPr>
          <w:sz w:val="24"/>
          <w:szCs w:val="24"/>
        </w:rPr>
      </w:pPr>
      <w:r>
        <w:rPr>
          <w:sz w:val="24"/>
          <w:szCs w:val="24"/>
        </w:rPr>
        <w:t xml:space="preserve"> 你方组织的</w:t>
      </w:r>
      <w:r>
        <w:rPr>
          <w:sz w:val="24"/>
          <w:szCs w:val="24"/>
          <w:u w:val="single"/>
        </w:rPr>
        <w:t>“医科达直线加速器维护保养项目”</w:t>
      </w:r>
      <w:r>
        <w:rPr>
          <w:sz w:val="24"/>
          <w:szCs w:val="24"/>
        </w:rPr>
        <w:t>项目的竞争性磋商[采购项目编号为：</w:t>
      </w:r>
      <w:r>
        <w:rPr>
          <w:rFonts w:hint="eastAsia"/>
          <w:sz w:val="24"/>
          <w:szCs w:val="24"/>
          <w:lang w:eastAsia="zh-CN"/>
        </w:rPr>
        <w:t>XZSZLYY2025-2</w:t>
      </w:r>
      <w:r>
        <w:rPr>
          <w:sz w:val="24"/>
          <w:szCs w:val="24"/>
        </w:rPr>
        <w:t>，我方愿参与响应。</w:t>
      </w:r>
    </w:p>
    <w:p w14:paraId="26DE580D">
      <w:pPr>
        <w:pStyle w:val="11"/>
        <w:ind w:firstLine="480"/>
        <w:rPr>
          <w:sz w:val="24"/>
          <w:szCs w:val="24"/>
        </w:rPr>
      </w:pPr>
      <w:r>
        <w:rPr>
          <w:sz w:val="24"/>
          <w:szCs w:val="24"/>
        </w:rPr>
        <w:t>我方确认收到贵方提供的</w:t>
      </w:r>
      <w:r>
        <w:rPr>
          <w:sz w:val="24"/>
          <w:szCs w:val="24"/>
          <w:u w:val="single"/>
        </w:rPr>
        <w:t>“医科达直线加速器维护保养项目”</w:t>
      </w:r>
      <w:r>
        <w:rPr>
          <w:sz w:val="24"/>
          <w:szCs w:val="24"/>
        </w:rPr>
        <w:t>项目的磋商文件的全部内容。</w:t>
      </w:r>
    </w:p>
    <w:p w14:paraId="1BC25145">
      <w:pPr>
        <w:pStyle w:val="11"/>
        <w:ind w:firstLine="480"/>
        <w:rPr>
          <w:sz w:val="24"/>
          <w:szCs w:val="24"/>
        </w:rPr>
      </w:pPr>
      <w:r>
        <w:rPr>
          <w:sz w:val="24"/>
          <w:szCs w:val="24"/>
        </w:rPr>
        <w:t>我方在参与响应前已详细研究了磋商文件的所有内容，包括澄清、修改文件（如果有）和所有已提供的参考资料以及有关附件，我方完全明白并认为此磋商文件没有倾向性，也不存在排斥潜在供应商的内容，我方同意磋商文件的相关条款，放弃对磋商文件提出误解和质疑的一切权力。</w:t>
      </w:r>
    </w:p>
    <w:p w14:paraId="51FAB36E">
      <w:pPr>
        <w:pStyle w:val="11"/>
        <w:ind w:firstLine="480"/>
        <w:rPr>
          <w:sz w:val="24"/>
          <w:szCs w:val="24"/>
        </w:rPr>
      </w:pPr>
      <w:r>
        <w:rPr>
          <w:sz w:val="24"/>
          <w:szCs w:val="24"/>
          <w:u w:val="single"/>
        </w:rPr>
        <w:t>(供应商名称)</w:t>
      </w:r>
      <w:r>
        <w:rPr>
          <w:sz w:val="24"/>
          <w:szCs w:val="24"/>
        </w:rPr>
        <w:t>作为供应商正式授权</w:t>
      </w:r>
      <w:r>
        <w:rPr>
          <w:sz w:val="24"/>
          <w:szCs w:val="24"/>
          <w:u w:val="single"/>
        </w:rPr>
        <w:t>(授权代表全名,职务)</w:t>
      </w:r>
      <w:r>
        <w:rPr>
          <w:sz w:val="24"/>
          <w:szCs w:val="24"/>
        </w:rPr>
        <w:t>代表我方全权处理有关本响应的一切事宜。</w:t>
      </w:r>
    </w:p>
    <w:p w14:paraId="61D6EB26">
      <w:pPr>
        <w:pStyle w:val="11"/>
        <w:ind w:firstLine="480"/>
        <w:rPr>
          <w:sz w:val="24"/>
          <w:szCs w:val="24"/>
        </w:rPr>
      </w:pPr>
      <w:r>
        <w:rPr>
          <w:sz w:val="24"/>
          <w:szCs w:val="24"/>
        </w:rPr>
        <w:t>我方已完全明白磋商文件的所有条款要求，并申明如下：</w:t>
      </w:r>
    </w:p>
    <w:p w14:paraId="5A5BF63C">
      <w:pPr>
        <w:pStyle w:val="11"/>
        <w:ind w:firstLine="480"/>
        <w:rPr>
          <w:sz w:val="24"/>
          <w:szCs w:val="24"/>
        </w:rPr>
      </w:pPr>
      <w:r>
        <w:rPr>
          <w:sz w:val="24"/>
          <w:szCs w:val="24"/>
        </w:rPr>
        <w:t>（一）按磋商文件提供的全部货物（工程、服务）与相关服务的磋商总价详见《首轮报价表》。</w:t>
      </w:r>
    </w:p>
    <w:p w14:paraId="7ED8A956">
      <w:pPr>
        <w:pStyle w:val="11"/>
        <w:ind w:firstLine="480"/>
        <w:rPr>
          <w:sz w:val="24"/>
          <w:szCs w:val="24"/>
        </w:rPr>
      </w:pPr>
      <w:r>
        <w:rPr>
          <w:sz w:val="24"/>
          <w:szCs w:val="24"/>
        </w:rPr>
        <w:t xml:space="preserve"> （二）本响应文件的有效期为从提交投标（响应）文件的截止之日起90日历天。如成交，有效期将延至合同终止日为止。在此提交的资格证明文件均至响应截止日有效，如有在响应有效期内失效的，我方承诺在成交后补齐一切手续，保证所有资格证明文件能在签订采购合同时直至采购合同终止日有效。</w:t>
      </w:r>
    </w:p>
    <w:p w14:paraId="4C8F55C5">
      <w:pPr>
        <w:pStyle w:val="11"/>
        <w:ind w:firstLine="480"/>
        <w:rPr>
          <w:sz w:val="24"/>
          <w:szCs w:val="24"/>
        </w:rPr>
      </w:pPr>
      <w:r>
        <w:rPr>
          <w:sz w:val="24"/>
          <w:szCs w:val="24"/>
        </w:rPr>
        <w:t>（三）我方明白并同意，在规定的开启日之后，响应有效期之内撤回响应或成交后不按规定与采购人签订合同, 则贵方将</w:t>
      </w:r>
      <w:r>
        <w:rPr>
          <w:rFonts w:hint="eastAsia"/>
          <w:sz w:val="24"/>
          <w:szCs w:val="24"/>
          <w:lang w:eastAsia="zh-CN"/>
        </w:rPr>
        <w:t>取消推荐资格</w:t>
      </w:r>
      <w:r>
        <w:rPr>
          <w:sz w:val="24"/>
          <w:szCs w:val="24"/>
        </w:rPr>
        <w:t>。</w:t>
      </w:r>
    </w:p>
    <w:p w14:paraId="22885A30">
      <w:pPr>
        <w:pStyle w:val="11"/>
        <w:ind w:firstLine="480"/>
        <w:rPr>
          <w:sz w:val="24"/>
          <w:szCs w:val="24"/>
        </w:rPr>
      </w:pPr>
      <w:r>
        <w:rPr>
          <w:sz w:val="24"/>
          <w:szCs w:val="24"/>
        </w:rPr>
        <w:t>（四）我方愿意向贵方提供任何与本项报价有关的数据、情况和技术资料。若贵方需要，我方愿意提供我方作出的一切承诺的证明材料。</w:t>
      </w:r>
    </w:p>
    <w:p w14:paraId="5318350F">
      <w:pPr>
        <w:pStyle w:val="11"/>
        <w:ind w:firstLine="480"/>
        <w:rPr>
          <w:sz w:val="24"/>
          <w:szCs w:val="24"/>
        </w:rPr>
      </w:pPr>
      <w:r>
        <w:rPr>
          <w:sz w:val="24"/>
          <w:szCs w:val="24"/>
        </w:rPr>
        <w:t>（五）我方理解贵方不一定接受最低磋商价或任何贵方可能收到的响应。</w:t>
      </w:r>
    </w:p>
    <w:p w14:paraId="759E3D75">
      <w:pPr>
        <w:pStyle w:val="11"/>
        <w:ind w:firstLine="480"/>
        <w:rPr>
          <w:sz w:val="24"/>
          <w:szCs w:val="24"/>
        </w:rPr>
      </w:pPr>
      <w:r>
        <w:rPr>
          <w:sz w:val="24"/>
          <w:szCs w:val="24"/>
        </w:rPr>
        <w:t>（六）我方如果成交，将保证履行磋商文件及其澄清、修改文件（如果有）中的全部责任和义务，按质、按量、按期完成《采购需求》及《合同书》中的全部任务。</w:t>
      </w:r>
    </w:p>
    <w:p w14:paraId="2E965632">
      <w:pPr>
        <w:pStyle w:val="11"/>
        <w:ind w:firstLine="480"/>
        <w:rPr>
          <w:sz w:val="24"/>
          <w:szCs w:val="24"/>
        </w:rPr>
      </w:pPr>
      <w:r>
        <w:rPr>
          <w:sz w:val="24"/>
          <w:szCs w:val="24"/>
        </w:rPr>
        <w:t>（七）我方作为法律、财务和运作上独立于采购人的供应商，在此保证所提交的所有文件和全部说明是真实的和正确的。</w:t>
      </w:r>
    </w:p>
    <w:p w14:paraId="1EAF9F96">
      <w:pPr>
        <w:pStyle w:val="11"/>
        <w:ind w:firstLine="480"/>
        <w:rPr>
          <w:sz w:val="24"/>
          <w:szCs w:val="24"/>
        </w:rPr>
      </w:pPr>
      <w:r>
        <w:rPr>
          <w:sz w:val="24"/>
          <w:szCs w:val="24"/>
        </w:rPr>
        <w:t>（八）我方磋商报价已包含应向知识产权所有权人支付的所有相关税费，并保证采购人在中国使用我方提供的货物时，如有第三方提出侵犯其知识产权主张的，责任由我方承担。</w:t>
      </w:r>
    </w:p>
    <w:p w14:paraId="43C55C6D">
      <w:pPr>
        <w:pStyle w:val="11"/>
        <w:ind w:firstLine="480"/>
        <w:rPr>
          <w:sz w:val="24"/>
          <w:szCs w:val="24"/>
        </w:rPr>
      </w:pPr>
      <w:r>
        <w:rPr>
          <w:sz w:val="24"/>
          <w:szCs w:val="24"/>
        </w:rPr>
        <w:t>（九）我方与其他供应商不存在单位负责人为同一人或者存在直接控股、管理关系。</w:t>
      </w:r>
    </w:p>
    <w:p w14:paraId="764E619E">
      <w:pPr>
        <w:pStyle w:val="11"/>
        <w:ind w:firstLine="480"/>
        <w:rPr>
          <w:sz w:val="24"/>
          <w:szCs w:val="24"/>
        </w:rPr>
      </w:pPr>
      <w:r>
        <w:rPr>
          <w:sz w:val="24"/>
          <w:szCs w:val="24"/>
        </w:rPr>
        <w:t>（十）我方承诺未为本项目提供整体设计、规范编制或者项目管理、监理、检测等服务。</w:t>
      </w:r>
    </w:p>
    <w:p w14:paraId="79162AEA">
      <w:pPr>
        <w:pStyle w:val="11"/>
        <w:ind w:firstLine="480"/>
        <w:rPr>
          <w:sz w:val="24"/>
          <w:szCs w:val="24"/>
        </w:rPr>
      </w:pPr>
      <w:r>
        <w:rPr>
          <w:sz w:val="24"/>
          <w:szCs w:val="24"/>
        </w:rPr>
        <w:t>（十一）我方未被列入法院失信被执行人名单中。</w:t>
      </w:r>
    </w:p>
    <w:p w14:paraId="1F84E7DD">
      <w:pPr>
        <w:pStyle w:val="11"/>
        <w:ind w:firstLine="480"/>
        <w:rPr>
          <w:sz w:val="24"/>
          <w:szCs w:val="24"/>
        </w:rPr>
      </w:pPr>
      <w:r>
        <w:rPr>
          <w:sz w:val="24"/>
          <w:szCs w:val="24"/>
        </w:rPr>
        <w:t>（十二）我方承诺遵守《中华人民共和国民法典》有关规定和《中华人民共和国妇女权益保障法》中关于“劳动和社会保障权益”的有关要求。</w:t>
      </w:r>
    </w:p>
    <w:p w14:paraId="7036539A">
      <w:pPr>
        <w:pStyle w:val="11"/>
        <w:ind w:firstLine="480"/>
        <w:rPr>
          <w:sz w:val="24"/>
          <w:szCs w:val="24"/>
        </w:rPr>
      </w:pPr>
      <w:r>
        <w:rPr>
          <w:sz w:val="24"/>
          <w:szCs w:val="24"/>
        </w:rPr>
        <w:t>（十三）我方具备《中华人民共和国政府采购法》第二十二条规定的条件，承诺如下：</w:t>
      </w:r>
    </w:p>
    <w:p w14:paraId="0E69AD3E">
      <w:pPr>
        <w:pStyle w:val="11"/>
        <w:ind w:firstLine="480"/>
        <w:rPr>
          <w:sz w:val="24"/>
          <w:szCs w:val="24"/>
        </w:rPr>
      </w:pPr>
      <w:r>
        <w:rPr>
          <w:sz w:val="24"/>
          <w:szCs w:val="24"/>
        </w:rP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14:paraId="2F1E8554">
      <w:pPr>
        <w:pStyle w:val="11"/>
        <w:ind w:firstLine="480"/>
        <w:rPr>
          <w:sz w:val="24"/>
          <w:szCs w:val="24"/>
        </w:rPr>
      </w:pPr>
      <w:r>
        <w:rPr>
          <w:sz w:val="24"/>
          <w:szCs w:val="24"/>
        </w:rPr>
        <w:t>（2）我方符合法律、行政法规规定的其他条件。</w:t>
      </w:r>
    </w:p>
    <w:p w14:paraId="3436AA79">
      <w:pPr>
        <w:pStyle w:val="11"/>
        <w:ind w:firstLine="480"/>
        <w:rPr>
          <w:sz w:val="24"/>
          <w:szCs w:val="24"/>
        </w:rPr>
      </w:pPr>
      <w:r>
        <w:rPr>
          <w:sz w:val="24"/>
          <w:szCs w:val="24"/>
        </w:rPr>
        <w:t>以上内容如有虚假或与事实不符的，磋商小组可将我方做无效响应处理，我方愿意承担相应的法律责任。</w:t>
      </w:r>
    </w:p>
    <w:p w14:paraId="4151AFF7">
      <w:pPr>
        <w:pStyle w:val="11"/>
        <w:ind w:firstLine="480"/>
        <w:rPr>
          <w:sz w:val="24"/>
          <w:szCs w:val="24"/>
        </w:rPr>
      </w:pPr>
      <w:r>
        <w:rPr>
          <w:sz w:val="24"/>
          <w:szCs w:val="24"/>
        </w:rPr>
        <w:t>（十五）我方对在本函及响应文件中所作的所有承诺承担法律责任。</w:t>
      </w:r>
    </w:p>
    <w:p w14:paraId="123B4F72">
      <w:pPr>
        <w:pStyle w:val="11"/>
        <w:ind w:firstLine="480"/>
        <w:rPr>
          <w:sz w:val="24"/>
          <w:szCs w:val="24"/>
        </w:rPr>
      </w:pPr>
      <w:r>
        <w:rPr>
          <w:sz w:val="24"/>
          <w:szCs w:val="24"/>
        </w:rPr>
        <w:t>（十六）所有与本磋商有关的函件请发往下列地址：</w:t>
      </w:r>
    </w:p>
    <w:p w14:paraId="45B97BF0">
      <w:pPr>
        <w:pStyle w:val="11"/>
        <w:ind w:firstLine="480"/>
        <w:rPr>
          <w:sz w:val="24"/>
          <w:szCs w:val="24"/>
        </w:rPr>
      </w:pPr>
      <w:r>
        <w:rPr>
          <w:sz w:val="24"/>
          <w:szCs w:val="24"/>
        </w:rPr>
        <w:t xml:space="preserve"> 地 址：__________________，邮政编码：__________________</w:t>
      </w:r>
    </w:p>
    <w:p w14:paraId="1538EADD">
      <w:pPr>
        <w:pStyle w:val="11"/>
        <w:ind w:firstLine="480"/>
        <w:rPr>
          <w:sz w:val="24"/>
          <w:szCs w:val="24"/>
        </w:rPr>
      </w:pPr>
      <w:r>
        <w:rPr>
          <w:sz w:val="24"/>
          <w:szCs w:val="24"/>
        </w:rPr>
        <w:t xml:space="preserve"> 电 话：__________________</w:t>
      </w:r>
    </w:p>
    <w:p w14:paraId="2F2A4AD9">
      <w:pPr>
        <w:pStyle w:val="11"/>
        <w:ind w:firstLine="480"/>
        <w:rPr>
          <w:sz w:val="24"/>
          <w:szCs w:val="24"/>
        </w:rPr>
      </w:pPr>
      <w:r>
        <w:rPr>
          <w:sz w:val="24"/>
          <w:szCs w:val="24"/>
        </w:rPr>
        <w:t xml:space="preserve"> 传 真：__________________，电子邮箱：__________________</w:t>
      </w:r>
    </w:p>
    <w:p w14:paraId="407C9652">
      <w:pPr>
        <w:pStyle w:val="11"/>
        <w:ind w:firstLine="480"/>
        <w:rPr>
          <w:sz w:val="24"/>
          <w:szCs w:val="24"/>
        </w:rPr>
      </w:pPr>
      <w:r>
        <w:rPr>
          <w:sz w:val="24"/>
          <w:szCs w:val="24"/>
        </w:rPr>
        <w:t xml:space="preserve"> 代表姓名：__________________，职 务：__________________</w:t>
      </w:r>
    </w:p>
    <w:p w14:paraId="0195F298">
      <w:pPr>
        <w:pStyle w:val="11"/>
        <w:jc w:val="right"/>
        <w:rPr>
          <w:sz w:val="24"/>
          <w:szCs w:val="24"/>
        </w:rPr>
      </w:pPr>
      <w:r>
        <w:rPr>
          <w:sz w:val="24"/>
          <w:szCs w:val="24"/>
        </w:rPr>
        <w:t xml:space="preserve"> 法定代表人或授权委托人（签字）：__________________</w:t>
      </w:r>
    </w:p>
    <w:p w14:paraId="724968E8">
      <w:pPr>
        <w:pStyle w:val="11"/>
        <w:jc w:val="right"/>
        <w:rPr>
          <w:sz w:val="24"/>
          <w:szCs w:val="24"/>
        </w:rPr>
      </w:pPr>
      <w:r>
        <w:rPr>
          <w:sz w:val="24"/>
          <w:szCs w:val="24"/>
        </w:rPr>
        <w:t xml:space="preserve"> 加盖公章：__________________</w:t>
      </w:r>
    </w:p>
    <w:p w14:paraId="1A0233FC">
      <w:pPr>
        <w:pStyle w:val="11"/>
        <w:jc w:val="right"/>
        <w:rPr>
          <w:sz w:val="24"/>
          <w:szCs w:val="24"/>
        </w:rPr>
      </w:pPr>
      <w:r>
        <w:rPr>
          <w:sz w:val="24"/>
          <w:szCs w:val="24"/>
        </w:rPr>
        <w:t xml:space="preserve"> 日  期：__________________</w:t>
      </w:r>
    </w:p>
    <w:p w14:paraId="634896FA">
      <w:pPr>
        <w:pStyle w:val="11"/>
        <w:ind w:firstLine="480"/>
      </w:pPr>
      <w:r>
        <w:t xml:space="preserve">  </w:t>
      </w:r>
    </w:p>
    <w:p w14:paraId="00BAAF56">
      <w:pPr>
        <w:pStyle w:val="11"/>
        <w:outlineLvl w:val="2"/>
      </w:pPr>
      <w:r>
        <w:rPr>
          <w:b/>
          <w:sz w:val="28"/>
        </w:rPr>
        <w:t>格式二：</w:t>
      </w:r>
    </w:p>
    <w:p w14:paraId="343D13DB">
      <w:pPr>
        <w:pStyle w:val="11"/>
        <w:jc w:val="center"/>
        <w:outlineLvl w:val="3"/>
      </w:pPr>
      <w:r>
        <w:rPr>
          <w:b/>
          <w:sz w:val="24"/>
        </w:rPr>
        <w:t>首轮报价表</w:t>
      </w:r>
    </w:p>
    <w:p w14:paraId="0121D9AC">
      <w:pPr>
        <w:pStyle w:val="11"/>
        <w:ind w:firstLine="480"/>
        <w:rPr>
          <w:sz w:val="24"/>
          <w:szCs w:val="24"/>
        </w:rPr>
      </w:pPr>
      <w:r>
        <w:rPr>
          <w:rFonts w:hint="eastAsia"/>
          <w:sz w:val="24"/>
          <w:szCs w:val="24"/>
          <w:lang w:val="en-US" w:eastAsia="zh-CN"/>
        </w:rPr>
        <w:t xml:space="preserve">    </w:t>
      </w:r>
      <w:r>
        <w:rPr>
          <w:sz w:val="24"/>
          <w:szCs w:val="24"/>
        </w:rPr>
        <w:t>采购编号：</w:t>
      </w:r>
      <w:r>
        <w:rPr>
          <w:rFonts w:hint="eastAsia"/>
          <w:sz w:val="21"/>
          <w:lang w:eastAsia="zh-CN"/>
        </w:rPr>
        <w:t>XZSZLYY2025-2</w:t>
      </w:r>
    </w:p>
    <w:p w14:paraId="3A39F954">
      <w:pPr>
        <w:pStyle w:val="11"/>
        <w:ind w:firstLine="480"/>
        <w:rPr>
          <w:sz w:val="24"/>
          <w:szCs w:val="24"/>
        </w:rPr>
      </w:pPr>
      <w:r>
        <w:rPr>
          <w:sz w:val="24"/>
          <w:szCs w:val="24"/>
        </w:rPr>
        <w:t>项目名称：</w:t>
      </w:r>
      <w:r>
        <w:rPr>
          <w:sz w:val="24"/>
          <w:szCs w:val="24"/>
          <w:u w:val="single"/>
        </w:rPr>
        <w:t>医科达直线加速器维护保养项目</w:t>
      </w:r>
    </w:p>
    <w:p w14:paraId="0C9CA7A4">
      <w:pPr>
        <w:pStyle w:val="11"/>
        <w:ind w:firstLine="480"/>
        <w:rPr>
          <w:sz w:val="24"/>
          <w:szCs w:val="24"/>
        </w:rPr>
      </w:pPr>
      <w:r>
        <w:rPr>
          <w:sz w:val="24"/>
          <w:szCs w:val="24"/>
        </w:rPr>
        <w:t>响应供应商名称：</w:t>
      </w:r>
    </w:p>
    <w:tbl>
      <w:tblPr>
        <w:tblStyle w:val="9"/>
        <w:tblW w:w="8454"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79"/>
        <w:gridCol w:w="1875"/>
        <w:gridCol w:w="1725"/>
        <w:gridCol w:w="1755"/>
        <w:gridCol w:w="1920"/>
      </w:tblGrid>
      <w:tr w14:paraId="74D2FB7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68" w:hRule="atLeast"/>
        </w:trPr>
        <w:tc>
          <w:tcPr>
            <w:tcW w:w="1179" w:type="dxa"/>
            <w:vAlign w:val="center"/>
          </w:tcPr>
          <w:p w14:paraId="5F1A10B6">
            <w:pPr>
              <w:pStyle w:val="11"/>
              <w:jc w:val="center"/>
              <w:rPr>
                <w:sz w:val="24"/>
                <w:szCs w:val="24"/>
              </w:rPr>
            </w:pPr>
            <w:r>
              <w:rPr>
                <w:sz w:val="24"/>
                <w:szCs w:val="24"/>
              </w:rPr>
              <w:t>序号</w:t>
            </w:r>
          </w:p>
        </w:tc>
        <w:tc>
          <w:tcPr>
            <w:tcW w:w="1875" w:type="dxa"/>
          </w:tcPr>
          <w:p w14:paraId="3B5E7E94">
            <w:pPr>
              <w:pStyle w:val="11"/>
              <w:rPr>
                <w:sz w:val="24"/>
                <w:szCs w:val="24"/>
              </w:rPr>
            </w:pPr>
            <w:r>
              <w:rPr>
                <w:sz w:val="24"/>
                <w:szCs w:val="24"/>
              </w:rPr>
              <w:t>采购项目名称/采购包名称</w:t>
            </w:r>
          </w:p>
        </w:tc>
        <w:tc>
          <w:tcPr>
            <w:tcW w:w="1725" w:type="dxa"/>
            <w:vAlign w:val="center"/>
          </w:tcPr>
          <w:p w14:paraId="561D12E7">
            <w:pPr>
              <w:pStyle w:val="11"/>
              <w:jc w:val="center"/>
              <w:rPr>
                <w:sz w:val="24"/>
                <w:szCs w:val="24"/>
              </w:rPr>
            </w:pPr>
            <w:r>
              <w:rPr>
                <w:sz w:val="24"/>
                <w:szCs w:val="24"/>
              </w:rPr>
              <w:t>响应报价</w:t>
            </w:r>
          </w:p>
          <w:p w14:paraId="028A088A">
            <w:pPr>
              <w:pStyle w:val="11"/>
              <w:jc w:val="center"/>
              <w:rPr>
                <w:sz w:val="24"/>
                <w:szCs w:val="24"/>
              </w:rPr>
            </w:pPr>
            <w:r>
              <w:rPr>
                <w:sz w:val="24"/>
                <w:szCs w:val="24"/>
              </w:rPr>
              <w:t>（</w:t>
            </w:r>
            <w:r>
              <w:rPr>
                <w:rFonts w:hint="eastAsia"/>
                <w:sz w:val="24"/>
                <w:szCs w:val="24"/>
                <w:lang w:eastAsia="zh-CN"/>
              </w:rPr>
              <w:t>万</w:t>
            </w:r>
            <w:r>
              <w:rPr>
                <w:sz w:val="24"/>
                <w:szCs w:val="24"/>
              </w:rPr>
              <w:t>元）</w:t>
            </w:r>
          </w:p>
        </w:tc>
        <w:tc>
          <w:tcPr>
            <w:tcW w:w="1755" w:type="dxa"/>
            <w:vAlign w:val="center"/>
          </w:tcPr>
          <w:p w14:paraId="781082DD">
            <w:pPr>
              <w:pStyle w:val="11"/>
              <w:jc w:val="center"/>
              <w:rPr>
                <w:sz w:val="24"/>
                <w:szCs w:val="24"/>
              </w:rPr>
            </w:pPr>
            <w:r>
              <w:rPr>
                <w:sz w:val="24"/>
                <w:szCs w:val="24"/>
              </w:rPr>
              <w:t>交货或服务期</w:t>
            </w:r>
          </w:p>
        </w:tc>
        <w:tc>
          <w:tcPr>
            <w:tcW w:w="1920" w:type="dxa"/>
            <w:vAlign w:val="center"/>
          </w:tcPr>
          <w:p w14:paraId="142F2C2C">
            <w:pPr>
              <w:pStyle w:val="11"/>
              <w:jc w:val="center"/>
              <w:rPr>
                <w:sz w:val="24"/>
                <w:szCs w:val="24"/>
              </w:rPr>
            </w:pPr>
            <w:r>
              <w:rPr>
                <w:sz w:val="24"/>
                <w:szCs w:val="24"/>
              </w:rPr>
              <w:t>交货或服务地点</w:t>
            </w:r>
          </w:p>
        </w:tc>
      </w:tr>
      <w:tr w14:paraId="4781AD0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42" w:hRule="atLeast"/>
        </w:trPr>
        <w:tc>
          <w:tcPr>
            <w:tcW w:w="1179" w:type="dxa"/>
          </w:tcPr>
          <w:p w14:paraId="44344EAF">
            <w:pPr>
              <w:pStyle w:val="11"/>
              <w:jc w:val="center"/>
              <w:rPr>
                <w:sz w:val="24"/>
                <w:szCs w:val="24"/>
              </w:rPr>
            </w:pPr>
            <w:r>
              <w:rPr>
                <w:sz w:val="24"/>
                <w:szCs w:val="24"/>
              </w:rPr>
              <w:t xml:space="preserve"> 1</w:t>
            </w:r>
          </w:p>
        </w:tc>
        <w:tc>
          <w:tcPr>
            <w:tcW w:w="1875" w:type="dxa"/>
          </w:tcPr>
          <w:p w14:paraId="258619E7">
            <w:pPr>
              <w:rPr>
                <w:sz w:val="24"/>
                <w:szCs w:val="24"/>
              </w:rPr>
            </w:pPr>
          </w:p>
        </w:tc>
        <w:tc>
          <w:tcPr>
            <w:tcW w:w="1725" w:type="dxa"/>
          </w:tcPr>
          <w:p w14:paraId="0D65794E">
            <w:pPr>
              <w:rPr>
                <w:sz w:val="24"/>
                <w:szCs w:val="24"/>
              </w:rPr>
            </w:pPr>
          </w:p>
        </w:tc>
        <w:tc>
          <w:tcPr>
            <w:tcW w:w="1755" w:type="dxa"/>
          </w:tcPr>
          <w:p w14:paraId="2D702649">
            <w:pPr>
              <w:rPr>
                <w:sz w:val="24"/>
                <w:szCs w:val="24"/>
              </w:rPr>
            </w:pPr>
          </w:p>
        </w:tc>
        <w:tc>
          <w:tcPr>
            <w:tcW w:w="1920" w:type="dxa"/>
          </w:tcPr>
          <w:p w14:paraId="07677B8C">
            <w:pPr>
              <w:rPr>
                <w:sz w:val="24"/>
                <w:szCs w:val="24"/>
              </w:rPr>
            </w:pPr>
          </w:p>
        </w:tc>
      </w:tr>
    </w:tbl>
    <w:p w14:paraId="5A80BC9E">
      <w:pPr>
        <w:pStyle w:val="11"/>
        <w:jc w:val="right"/>
        <w:rPr>
          <w:sz w:val="24"/>
          <w:szCs w:val="24"/>
        </w:rPr>
      </w:pPr>
      <w:r>
        <w:rPr>
          <w:sz w:val="24"/>
          <w:szCs w:val="24"/>
        </w:rPr>
        <w:t xml:space="preserve"> 供应商签章：__________________</w:t>
      </w:r>
    </w:p>
    <w:p w14:paraId="4AD30BA3">
      <w:pPr>
        <w:pStyle w:val="11"/>
        <w:jc w:val="right"/>
      </w:pPr>
      <w:r>
        <w:rPr>
          <w:sz w:val="24"/>
          <w:szCs w:val="24"/>
        </w:rPr>
        <w:t>日期： 年 月 日</w:t>
      </w:r>
    </w:p>
    <w:p w14:paraId="17F900AD">
      <w:pPr>
        <w:pStyle w:val="11"/>
        <w:outlineLvl w:val="2"/>
      </w:pPr>
      <w:r>
        <w:rPr>
          <w:b/>
          <w:sz w:val="28"/>
        </w:rPr>
        <w:t>格式三：</w:t>
      </w:r>
    </w:p>
    <w:p w14:paraId="57C1512F">
      <w:pPr>
        <w:pStyle w:val="11"/>
        <w:jc w:val="center"/>
        <w:outlineLvl w:val="3"/>
      </w:pPr>
      <w:r>
        <w:rPr>
          <w:b/>
          <w:sz w:val="24"/>
        </w:rPr>
        <w:t>分项报价表</w:t>
      </w:r>
    </w:p>
    <w:p w14:paraId="5EE690ED">
      <w:pPr>
        <w:pStyle w:val="11"/>
        <w:ind w:firstLine="480"/>
        <w:rPr>
          <w:sz w:val="24"/>
          <w:szCs w:val="24"/>
        </w:rPr>
      </w:pPr>
      <w:r>
        <w:t xml:space="preserve"> </w:t>
      </w:r>
      <w:r>
        <w:rPr>
          <w:sz w:val="24"/>
          <w:szCs w:val="24"/>
        </w:rPr>
        <w:t>采购编号：</w:t>
      </w:r>
      <w:r>
        <w:rPr>
          <w:rFonts w:hint="eastAsia"/>
          <w:sz w:val="24"/>
          <w:szCs w:val="24"/>
          <w:lang w:eastAsia="zh-CN"/>
        </w:rPr>
        <w:t>XZSZLYY2025-2</w:t>
      </w:r>
    </w:p>
    <w:p w14:paraId="18782207">
      <w:pPr>
        <w:pStyle w:val="11"/>
        <w:ind w:firstLine="480"/>
        <w:rPr>
          <w:sz w:val="24"/>
          <w:szCs w:val="24"/>
          <w:u w:val="single"/>
        </w:rPr>
      </w:pPr>
      <w:r>
        <w:rPr>
          <w:sz w:val="24"/>
          <w:szCs w:val="24"/>
        </w:rPr>
        <w:t>项目名称：</w:t>
      </w:r>
      <w:r>
        <w:rPr>
          <w:sz w:val="24"/>
          <w:szCs w:val="24"/>
          <w:u w:val="single"/>
        </w:rPr>
        <w:t>医科达直线加速器维护保养项目</w:t>
      </w:r>
    </w:p>
    <w:p w14:paraId="3B31B18A">
      <w:pPr>
        <w:pStyle w:val="11"/>
        <w:ind w:firstLine="480"/>
        <w:rPr>
          <w:sz w:val="24"/>
          <w:szCs w:val="24"/>
        </w:rPr>
      </w:pPr>
      <w:r>
        <w:rPr>
          <w:sz w:val="24"/>
          <w:szCs w:val="24"/>
        </w:rPr>
        <w:t>响应供应商名称：</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09"/>
        <w:gridCol w:w="753"/>
        <w:gridCol w:w="831"/>
        <w:gridCol w:w="831"/>
        <w:gridCol w:w="831"/>
        <w:gridCol w:w="831"/>
        <w:gridCol w:w="933"/>
        <w:gridCol w:w="729"/>
        <w:gridCol w:w="831"/>
        <w:gridCol w:w="831"/>
      </w:tblGrid>
      <w:tr w14:paraId="00B08B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09" w:type="dxa"/>
          </w:tcPr>
          <w:p w14:paraId="263F74B2">
            <w:pPr>
              <w:pStyle w:val="11"/>
              <w:jc w:val="center"/>
              <w:rPr>
                <w:sz w:val="21"/>
                <w:szCs w:val="21"/>
              </w:rPr>
            </w:pPr>
            <w:r>
              <w:rPr>
                <w:sz w:val="21"/>
                <w:szCs w:val="21"/>
              </w:rPr>
              <w:t>品目号</w:t>
            </w:r>
          </w:p>
        </w:tc>
        <w:tc>
          <w:tcPr>
            <w:tcW w:w="753" w:type="dxa"/>
          </w:tcPr>
          <w:p w14:paraId="24F73F8E">
            <w:pPr>
              <w:pStyle w:val="11"/>
              <w:jc w:val="center"/>
              <w:rPr>
                <w:sz w:val="21"/>
                <w:szCs w:val="21"/>
              </w:rPr>
            </w:pPr>
            <w:r>
              <w:rPr>
                <w:sz w:val="21"/>
                <w:szCs w:val="21"/>
              </w:rPr>
              <w:t>序号</w:t>
            </w:r>
          </w:p>
        </w:tc>
        <w:tc>
          <w:tcPr>
            <w:tcW w:w="831" w:type="dxa"/>
          </w:tcPr>
          <w:p w14:paraId="0A2265FD">
            <w:pPr>
              <w:pStyle w:val="11"/>
              <w:jc w:val="center"/>
              <w:rPr>
                <w:sz w:val="21"/>
                <w:szCs w:val="21"/>
              </w:rPr>
            </w:pPr>
            <w:r>
              <w:rPr>
                <w:sz w:val="21"/>
                <w:szCs w:val="21"/>
              </w:rPr>
              <w:t>货物名称</w:t>
            </w:r>
          </w:p>
        </w:tc>
        <w:tc>
          <w:tcPr>
            <w:tcW w:w="831" w:type="dxa"/>
          </w:tcPr>
          <w:p w14:paraId="76C83C97">
            <w:pPr>
              <w:pStyle w:val="11"/>
              <w:jc w:val="center"/>
              <w:rPr>
                <w:sz w:val="21"/>
                <w:szCs w:val="21"/>
              </w:rPr>
            </w:pPr>
            <w:r>
              <w:rPr>
                <w:sz w:val="21"/>
                <w:szCs w:val="21"/>
              </w:rPr>
              <w:t>规格型号</w:t>
            </w:r>
          </w:p>
        </w:tc>
        <w:tc>
          <w:tcPr>
            <w:tcW w:w="831" w:type="dxa"/>
          </w:tcPr>
          <w:p w14:paraId="024D2928">
            <w:pPr>
              <w:pStyle w:val="11"/>
              <w:jc w:val="center"/>
              <w:rPr>
                <w:sz w:val="21"/>
                <w:szCs w:val="21"/>
              </w:rPr>
            </w:pPr>
            <w:r>
              <w:rPr>
                <w:sz w:val="21"/>
                <w:szCs w:val="21"/>
              </w:rPr>
              <w:t>品牌</w:t>
            </w:r>
          </w:p>
        </w:tc>
        <w:tc>
          <w:tcPr>
            <w:tcW w:w="831" w:type="dxa"/>
          </w:tcPr>
          <w:p w14:paraId="12107CF7">
            <w:pPr>
              <w:pStyle w:val="11"/>
              <w:jc w:val="center"/>
              <w:rPr>
                <w:sz w:val="21"/>
                <w:szCs w:val="21"/>
              </w:rPr>
            </w:pPr>
            <w:r>
              <w:rPr>
                <w:sz w:val="21"/>
                <w:szCs w:val="21"/>
              </w:rPr>
              <w:t>产地</w:t>
            </w:r>
          </w:p>
        </w:tc>
        <w:tc>
          <w:tcPr>
            <w:tcW w:w="933" w:type="dxa"/>
          </w:tcPr>
          <w:p w14:paraId="4204393E">
            <w:pPr>
              <w:pStyle w:val="11"/>
              <w:jc w:val="center"/>
              <w:rPr>
                <w:sz w:val="21"/>
                <w:szCs w:val="21"/>
              </w:rPr>
            </w:pPr>
            <w:r>
              <w:rPr>
                <w:sz w:val="21"/>
                <w:szCs w:val="21"/>
              </w:rPr>
              <w:t>制造商名称</w:t>
            </w:r>
          </w:p>
        </w:tc>
        <w:tc>
          <w:tcPr>
            <w:tcW w:w="729" w:type="dxa"/>
          </w:tcPr>
          <w:p w14:paraId="57B8D698">
            <w:pPr>
              <w:pStyle w:val="11"/>
              <w:jc w:val="center"/>
              <w:rPr>
                <w:sz w:val="21"/>
                <w:szCs w:val="21"/>
              </w:rPr>
            </w:pPr>
            <w:r>
              <w:rPr>
                <w:sz w:val="21"/>
                <w:szCs w:val="21"/>
              </w:rPr>
              <w:t>单价</w:t>
            </w:r>
          </w:p>
        </w:tc>
        <w:tc>
          <w:tcPr>
            <w:tcW w:w="831" w:type="dxa"/>
          </w:tcPr>
          <w:p w14:paraId="08743C33">
            <w:pPr>
              <w:pStyle w:val="11"/>
              <w:jc w:val="center"/>
              <w:rPr>
                <w:sz w:val="21"/>
                <w:szCs w:val="21"/>
              </w:rPr>
            </w:pPr>
            <w:r>
              <w:rPr>
                <w:sz w:val="21"/>
                <w:szCs w:val="21"/>
              </w:rPr>
              <w:t>数量</w:t>
            </w:r>
          </w:p>
        </w:tc>
        <w:tc>
          <w:tcPr>
            <w:tcW w:w="831" w:type="dxa"/>
          </w:tcPr>
          <w:p w14:paraId="6BB72FF5">
            <w:pPr>
              <w:pStyle w:val="11"/>
              <w:jc w:val="center"/>
              <w:rPr>
                <w:sz w:val="21"/>
                <w:szCs w:val="21"/>
              </w:rPr>
            </w:pPr>
            <w:r>
              <w:rPr>
                <w:sz w:val="21"/>
                <w:szCs w:val="21"/>
              </w:rPr>
              <w:t>总价</w:t>
            </w:r>
          </w:p>
        </w:tc>
      </w:tr>
      <w:tr w14:paraId="781023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09" w:type="dxa"/>
          </w:tcPr>
          <w:p w14:paraId="4DF5CFF8">
            <w:pPr>
              <w:pStyle w:val="11"/>
              <w:jc w:val="center"/>
              <w:rPr>
                <w:sz w:val="21"/>
                <w:szCs w:val="21"/>
              </w:rPr>
            </w:pPr>
            <w:r>
              <w:rPr>
                <w:sz w:val="21"/>
                <w:szCs w:val="21"/>
              </w:rPr>
              <w:t>1</w:t>
            </w:r>
          </w:p>
        </w:tc>
        <w:tc>
          <w:tcPr>
            <w:tcW w:w="753" w:type="dxa"/>
          </w:tcPr>
          <w:p w14:paraId="443C533E">
            <w:pPr>
              <w:jc w:val="center"/>
              <w:rPr>
                <w:sz w:val="21"/>
                <w:szCs w:val="21"/>
              </w:rPr>
            </w:pPr>
          </w:p>
        </w:tc>
        <w:tc>
          <w:tcPr>
            <w:tcW w:w="831" w:type="dxa"/>
          </w:tcPr>
          <w:p w14:paraId="3D31BDB2">
            <w:pPr>
              <w:jc w:val="center"/>
              <w:rPr>
                <w:sz w:val="21"/>
                <w:szCs w:val="21"/>
              </w:rPr>
            </w:pPr>
          </w:p>
        </w:tc>
        <w:tc>
          <w:tcPr>
            <w:tcW w:w="831" w:type="dxa"/>
          </w:tcPr>
          <w:p w14:paraId="76C7D3A9">
            <w:pPr>
              <w:jc w:val="center"/>
              <w:rPr>
                <w:sz w:val="21"/>
                <w:szCs w:val="21"/>
              </w:rPr>
            </w:pPr>
          </w:p>
        </w:tc>
        <w:tc>
          <w:tcPr>
            <w:tcW w:w="831" w:type="dxa"/>
          </w:tcPr>
          <w:p w14:paraId="08DBAF30">
            <w:pPr>
              <w:jc w:val="center"/>
              <w:rPr>
                <w:sz w:val="21"/>
                <w:szCs w:val="21"/>
              </w:rPr>
            </w:pPr>
          </w:p>
        </w:tc>
        <w:tc>
          <w:tcPr>
            <w:tcW w:w="831" w:type="dxa"/>
          </w:tcPr>
          <w:p w14:paraId="1C3AF3F8">
            <w:pPr>
              <w:jc w:val="center"/>
              <w:rPr>
                <w:sz w:val="21"/>
                <w:szCs w:val="21"/>
              </w:rPr>
            </w:pPr>
          </w:p>
        </w:tc>
        <w:tc>
          <w:tcPr>
            <w:tcW w:w="933" w:type="dxa"/>
          </w:tcPr>
          <w:p w14:paraId="341D5256">
            <w:pPr>
              <w:jc w:val="center"/>
              <w:rPr>
                <w:sz w:val="21"/>
                <w:szCs w:val="21"/>
              </w:rPr>
            </w:pPr>
          </w:p>
        </w:tc>
        <w:tc>
          <w:tcPr>
            <w:tcW w:w="729" w:type="dxa"/>
          </w:tcPr>
          <w:p w14:paraId="22BDA1E5">
            <w:pPr>
              <w:jc w:val="center"/>
              <w:rPr>
                <w:sz w:val="21"/>
                <w:szCs w:val="21"/>
              </w:rPr>
            </w:pPr>
          </w:p>
        </w:tc>
        <w:tc>
          <w:tcPr>
            <w:tcW w:w="831" w:type="dxa"/>
          </w:tcPr>
          <w:p w14:paraId="0767A95F">
            <w:pPr>
              <w:jc w:val="center"/>
              <w:rPr>
                <w:sz w:val="21"/>
                <w:szCs w:val="21"/>
              </w:rPr>
            </w:pPr>
          </w:p>
        </w:tc>
        <w:tc>
          <w:tcPr>
            <w:tcW w:w="831" w:type="dxa"/>
          </w:tcPr>
          <w:p w14:paraId="4C9D5D6C">
            <w:pPr>
              <w:jc w:val="center"/>
              <w:rPr>
                <w:sz w:val="21"/>
                <w:szCs w:val="21"/>
              </w:rPr>
            </w:pPr>
          </w:p>
        </w:tc>
      </w:tr>
    </w:tbl>
    <w:p w14:paraId="0BC59CA8">
      <w:pPr>
        <w:pStyle w:val="11"/>
        <w:jc w:val="center"/>
        <w:rPr>
          <w:sz w:val="21"/>
          <w:szCs w:val="21"/>
        </w:rPr>
      </w:pP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94"/>
        <w:gridCol w:w="768"/>
        <w:gridCol w:w="831"/>
        <w:gridCol w:w="831"/>
        <w:gridCol w:w="831"/>
        <w:gridCol w:w="831"/>
        <w:gridCol w:w="831"/>
        <w:gridCol w:w="831"/>
        <w:gridCol w:w="831"/>
        <w:gridCol w:w="831"/>
      </w:tblGrid>
      <w:tr w14:paraId="6C612E5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4" w:type="dxa"/>
          </w:tcPr>
          <w:p w14:paraId="6BDFF748">
            <w:pPr>
              <w:pStyle w:val="11"/>
              <w:jc w:val="center"/>
              <w:rPr>
                <w:sz w:val="21"/>
                <w:szCs w:val="21"/>
              </w:rPr>
            </w:pPr>
            <w:r>
              <w:rPr>
                <w:sz w:val="21"/>
                <w:szCs w:val="21"/>
              </w:rPr>
              <w:t>品目号</w:t>
            </w:r>
          </w:p>
        </w:tc>
        <w:tc>
          <w:tcPr>
            <w:tcW w:w="768" w:type="dxa"/>
          </w:tcPr>
          <w:p w14:paraId="51D23C9D">
            <w:pPr>
              <w:pStyle w:val="11"/>
              <w:jc w:val="center"/>
              <w:rPr>
                <w:sz w:val="21"/>
                <w:szCs w:val="21"/>
              </w:rPr>
            </w:pPr>
            <w:r>
              <w:rPr>
                <w:sz w:val="21"/>
                <w:szCs w:val="21"/>
              </w:rPr>
              <w:t>序号</w:t>
            </w:r>
          </w:p>
        </w:tc>
        <w:tc>
          <w:tcPr>
            <w:tcW w:w="831" w:type="dxa"/>
          </w:tcPr>
          <w:p w14:paraId="298FE447">
            <w:pPr>
              <w:pStyle w:val="11"/>
              <w:jc w:val="center"/>
              <w:rPr>
                <w:sz w:val="21"/>
                <w:szCs w:val="21"/>
              </w:rPr>
            </w:pPr>
            <w:r>
              <w:rPr>
                <w:sz w:val="21"/>
                <w:szCs w:val="21"/>
              </w:rPr>
              <w:t>服务名称</w:t>
            </w:r>
          </w:p>
        </w:tc>
        <w:tc>
          <w:tcPr>
            <w:tcW w:w="831" w:type="dxa"/>
          </w:tcPr>
          <w:p w14:paraId="111142E6">
            <w:pPr>
              <w:pStyle w:val="11"/>
              <w:jc w:val="center"/>
              <w:rPr>
                <w:sz w:val="21"/>
                <w:szCs w:val="21"/>
              </w:rPr>
            </w:pPr>
            <w:r>
              <w:rPr>
                <w:sz w:val="21"/>
                <w:szCs w:val="21"/>
              </w:rPr>
              <w:t>服务范围</w:t>
            </w:r>
          </w:p>
        </w:tc>
        <w:tc>
          <w:tcPr>
            <w:tcW w:w="831" w:type="dxa"/>
          </w:tcPr>
          <w:p w14:paraId="34520AE2">
            <w:pPr>
              <w:pStyle w:val="11"/>
              <w:jc w:val="center"/>
              <w:rPr>
                <w:sz w:val="21"/>
                <w:szCs w:val="21"/>
              </w:rPr>
            </w:pPr>
            <w:r>
              <w:rPr>
                <w:sz w:val="21"/>
                <w:szCs w:val="21"/>
              </w:rPr>
              <w:t>服务要求</w:t>
            </w:r>
          </w:p>
        </w:tc>
        <w:tc>
          <w:tcPr>
            <w:tcW w:w="831" w:type="dxa"/>
          </w:tcPr>
          <w:p w14:paraId="1963412D">
            <w:pPr>
              <w:pStyle w:val="11"/>
              <w:jc w:val="center"/>
              <w:rPr>
                <w:sz w:val="21"/>
                <w:szCs w:val="21"/>
              </w:rPr>
            </w:pPr>
            <w:r>
              <w:rPr>
                <w:sz w:val="21"/>
                <w:szCs w:val="21"/>
              </w:rPr>
              <w:t>服务时间</w:t>
            </w:r>
          </w:p>
        </w:tc>
        <w:tc>
          <w:tcPr>
            <w:tcW w:w="831" w:type="dxa"/>
          </w:tcPr>
          <w:p w14:paraId="1D00ADBC">
            <w:pPr>
              <w:pStyle w:val="11"/>
              <w:jc w:val="center"/>
              <w:rPr>
                <w:sz w:val="21"/>
                <w:szCs w:val="21"/>
              </w:rPr>
            </w:pPr>
            <w:r>
              <w:rPr>
                <w:sz w:val="21"/>
                <w:szCs w:val="21"/>
              </w:rPr>
              <w:t>服务标准</w:t>
            </w:r>
          </w:p>
        </w:tc>
        <w:tc>
          <w:tcPr>
            <w:tcW w:w="831" w:type="dxa"/>
          </w:tcPr>
          <w:p w14:paraId="607EB49D">
            <w:pPr>
              <w:pStyle w:val="11"/>
              <w:jc w:val="center"/>
              <w:rPr>
                <w:sz w:val="21"/>
                <w:szCs w:val="21"/>
              </w:rPr>
            </w:pPr>
            <w:r>
              <w:rPr>
                <w:sz w:val="21"/>
                <w:szCs w:val="21"/>
              </w:rPr>
              <w:t>单价</w:t>
            </w:r>
          </w:p>
        </w:tc>
        <w:tc>
          <w:tcPr>
            <w:tcW w:w="831" w:type="dxa"/>
          </w:tcPr>
          <w:p w14:paraId="4FECD660">
            <w:pPr>
              <w:pStyle w:val="11"/>
              <w:jc w:val="center"/>
              <w:rPr>
                <w:sz w:val="21"/>
                <w:szCs w:val="21"/>
              </w:rPr>
            </w:pPr>
            <w:r>
              <w:rPr>
                <w:sz w:val="21"/>
                <w:szCs w:val="21"/>
              </w:rPr>
              <w:t>数量</w:t>
            </w:r>
          </w:p>
        </w:tc>
        <w:tc>
          <w:tcPr>
            <w:tcW w:w="831" w:type="dxa"/>
          </w:tcPr>
          <w:p w14:paraId="690724F1">
            <w:pPr>
              <w:pStyle w:val="11"/>
              <w:jc w:val="center"/>
              <w:rPr>
                <w:sz w:val="21"/>
                <w:szCs w:val="21"/>
              </w:rPr>
            </w:pPr>
            <w:r>
              <w:rPr>
                <w:sz w:val="21"/>
                <w:szCs w:val="21"/>
              </w:rPr>
              <w:t>总价</w:t>
            </w:r>
          </w:p>
        </w:tc>
      </w:tr>
      <w:tr w14:paraId="25275C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94" w:type="dxa"/>
          </w:tcPr>
          <w:p w14:paraId="77768498">
            <w:pPr>
              <w:pStyle w:val="11"/>
              <w:jc w:val="center"/>
              <w:rPr>
                <w:sz w:val="21"/>
                <w:szCs w:val="21"/>
              </w:rPr>
            </w:pPr>
            <w:r>
              <w:rPr>
                <w:sz w:val="21"/>
                <w:szCs w:val="21"/>
              </w:rPr>
              <w:t>1</w:t>
            </w:r>
          </w:p>
        </w:tc>
        <w:tc>
          <w:tcPr>
            <w:tcW w:w="768" w:type="dxa"/>
          </w:tcPr>
          <w:p w14:paraId="66EEB7C3">
            <w:pPr>
              <w:jc w:val="center"/>
              <w:rPr>
                <w:sz w:val="21"/>
                <w:szCs w:val="21"/>
              </w:rPr>
            </w:pPr>
          </w:p>
        </w:tc>
        <w:tc>
          <w:tcPr>
            <w:tcW w:w="831" w:type="dxa"/>
          </w:tcPr>
          <w:p w14:paraId="403748B6">
            <w:pPr>
              <w:jc w:val="center"/>
              <w:rPr>
                <w:sz w:val="21"/>
                <w:szCs w:val="21"/>
              </w:rPr>
            </w:pPr>
          </w:p>
        </w:tc>
        <w:tc>
          <w:tcPr>
            <w:tcW w:w="831" w:type="dxa"/>
          </w:tcPr>
          <w:p w14:paraId="3F7F4688">
            <w:pPr>
              <w:jc w:val="center"/>
              <w:rPr>
                <w:sz w:val="21"/>
                <w:szCs w:val="21"/>
              </w:rPr>
            </w:pPr>
          </w:p>
        </w:tc>
        <w:tc>
          <w:tcPr>
            <w:tcW w:w="831" w:type="dxa"/>
          </w:tcPr>
          <w:p w14:paraId="03EB37E6">
            <w:pPr>
              <w:jc w:val="center"/>
              <w:rPr>
                <w:sz w:val="21"/>
                <w:szCs w:val="21"/>
              </w:rPr>
            </w:pPr>
          </w:p>
        </w:tc>
        <w:tc>
          <w:tcPr>
            <w:tcW w:w="831" w:type="dxa"/>
          </w:tcPr>
          <w:p w14:paraId="3836745E">
            <w:pPr>
              <w:jc w:val="center"/>
              <w:rPr>
                <w:sz w:val="21"/>
                <w:szCs w:val="21"/>
              </w:rPr>
            </w:pPr>
          </w:p>
        </w:tc>
        <w:tc>
          <w:tcPr>
            <w:tcW w:w="831" w:type="dxa"/>
          </w:tcPr>
          <w:p w14:paraId="72A5DA36">
            <w:pPr>
              <w:jc w:val="center"/>
              <w:rPr>
                <w:sz w:val="21"/>
                <w:szCs w:val="21"/>
              </w:rPr>
            </w:pPr>
          </w:p>
        </w:tc>
        <w:tc>
          <w:tcPr>
            <w:tcW w:w="831" w:type="dxa"/>
          </w:tcPr>
          <w:p w14:paraId="0A8BA680">
            <w:pPr>
              <w:jc w:val="center"/>
              <w:rPr>
                <w:sz w:val="21"/>
                <w:szCs w:val="21"/>
              </w:rPr>
            </w:pPr>
          </w:p>
        </w:tc>
        <w:tc>
          <w:tcPr>
            <w:tcW w:w="831" w:type="dxa"/>
          </w:tcPr>
          <w:p w14:paraId="110994B7">
            <w:pPr>
              <w:jc w:val="center"/>
              <w:rPr>
                <w:sz w:val="21"/>
                <w:szCs w:val="21"/>
              </w:rPr>
            </w:pPr>
          </w:p>
        </w:tc>
        <w:tc>
          <w:tcPr>
            <w:tcW w:w="831" w:type="dxa"/>
          </w:tcPr>
          <w:p w14:paraId="0BAC088E">
            <w:pPr>
              <w:jc w:val="center"/>
              <w:rPr>
                <w:sz w:val="21"/>
                <w:szCs w:val="21"/>
              </w:rPr>
            </w:pPr>
          </w:p>
        </w:tc>
      </w:tr>
    </w:tbl>
    <w:p w14:paraId="4A21360F">
      <w:pPr>
        <w:pStyle w:val="11"/>
        <w:jc w:val="right"/>
        <w:rPr>
          <w:sz w:val="21"/>
          <w:szCs w:val="21"/>
        </w:rPr>
      </w:pPr>
      <w:r>
        <w:rPr>
          <w:sz w:val="21"/>
          <w:szCs w:val="21"/>
        </w:rPr>
        <w:t xml:space="preserve"> 供应商签章：__________________</w:t>
      </w:r>
    </w:p>
    <w:p w14:paraId="46F6743A">
      <w:pPr>
        <w:pStyle w:val="11"/>
        <w:jc w:val="right"/>
      </w:pPr>
      <w:r>
        <w:rPr>
          <w:sz w:val="21"/>
          <w:szCs w:val="21"/>
        </w:rPr>
        <w:t>日期： 年 月 日</w:t>
      </w:r>
    </w:p>
    <w:p w14:paraId="47124651">
      <w:pPr>
        <w:pStyle w:val="11"/>
        <w:ind w:firstLine="480"/>
      </w:pPr>
      <w:r>
        <w:t xml:space="preserve">  </w:t>
      </w:r>
    </w:p>
    <w:p w14:paraId="349FEE46">
      <w:pPr>
        <w:pStyle w:val="11"/>
        <w:outlineLvl w:val="2"/>
      </w:pPr>
      <w:r>
        <w:rPr>
          <w:b/>
          <w:sz w:val="28"/>
        </w:rPr>
        <w:t>格式四：</w:t>
      </w:r>
    </w:p>
    <w:p w14:paraId="3F32C262">
      <w:pPr>
        <w:spacing w:line="360" w:lineRule="auto"/>
        <w:jc w:val="center"/>
        <w:rPr>
          <w:rFonts w:ascii="宋体"/>
          <w:sz w:val="28"/>
          <w:szCs w:val="28"/>
        </w:rPr>
      </w:pPr>
      <w:r>
        <w:rPr>
          <w:rFonts w:hint="eastAsia" w:asciiTheme="minorHAnsi" w:hAnsiTheme="minorHAnsi" w:eastAsiaTheme="minorEastAsia" w:cstheme="minorBidi"/>
          <w:b/>
          <w:kern w:val="0"/>
          <w:sz w:val="24"/>
          <w:lang w:val="en-US" w:eastAsia="zh-Hans"/>
        </w:rPr>
        <w:t>最终报表价</w:t>
      </w:r>
    </w:p>
    <w:p w14:paraId="1C2F3373">
      <w:pPr>
        <w:pStyle w:val="11"/>
        <w:ind w:firstLine="480"/>
        <w:rPr>
          <w:sz w:val="24"/>
          <w:szCs w:val="24"/>
        </w:rPr>
      </w:pPr>
      <w:r>
        <w:rPr>
          <w:sz w:val="24"/>
          <w:szCs w:val="24"/>
        </w:rPr>
        <w:t>采购编号：</w:t>
      </w:r>
      <w:r>
        <w:rPr>
          <w:rFonts w:hint="eastAsia"/>
          <w:sz w:val="21"/>
          <w:lang w:eastAsia="zh-CN"/>
        </w:rPr>
        <w:t>XZSZLYY2025-2</w:t>
      </w:r>
    </w:p>
    <w:p w14:paraId="7D07C283">
      <w:pPr>
        <w:pStyle w:val="11"/>
        <w:ind w:firstLine="480"/>
        <w:rPr>
          <w:sz w:val="24"/>
          <w:szCs w:val="24"/>
        </w:rPr>
      </w:pPr>
      <w:r>
        <w:rPr>
          <w:sz w:val="24"/>
          <w:szCs w:val="24"/>
        </w:rPr>
        <w:t>项目名称：</w:t>
      </w:r>
      <w:r>
        <w:rPr>
          <w:sz w:val="24"/>
          <w:szCs w:val="24"/>
          <w:u w:val="single"/>
        </w:rPr>
        <w:t>医科达直线加速器维护保养项目</w:t>
      </w:r>
    </w:p>
    <w:p w14:paraId="2BFF6D82">
      <w:pPr>
        <w:pStyle w:val="11"/>
        <w:ind w:firstLine="480"/>
        <w:rPr>
          <w:sz w:val="24"/>
          <w:szCs w:val="24"/>
        </w:rPr>
      </w:pPr>
      <w:r>
        <w:rPr>
          <w:sz w:val="24"/>
          <w:szCs w:val="24"/>
        </w:rPr>
        <w:t>响应供应商名称：</w:t>
      </w:r>
    </w:p>
    <w:p w14:paraId="7C2052FC">
      <w:pPr>
        <w:spacing w:line="360" w:lineRule="auto"/>
        <w:rPr>
          <w:rFonts w:ascii="宋体"/>
          <w:sz w:val="24"/>
          <w:u w:val="single"/>
        </w:rPr>
      </w:pPr>
      <w:r>
        <w:rPr>
          <w:rFonts w:ascii="宋体" w:hAnsi="宋体"/>
          <w:sz w:val="24"/>
        </w:rPr>
        <w:t xml:space="preserve"> </w:t>
      </w:r>
    </w:p>
    <w:tbl>
      <w:tblPr>
        <w:tblStyle w:val="9"/>
        <w:tblW w:w="8454"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79"/>
        <w:gridCol w:w="1875"/>
        <w:gridCol w:w="1725"/>
        <w:gridCol w:w="1755"/>
        <w:gridCol w:w="1920"/>
      </w:tblGrid>
      <w:tr w14:paraId="62F6B7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68" w:hRule="atLeast"/>
        </w:trPr>
        <w:tc>
          <w:tcPr>
            <w:tcW w:w="1179" w:type="dxa"/>
            <w:vAlign w:val="center"/>
          </w:tcPr>
          <w:p w14:paraId="45CFBF45">
            <w:pPr>
              <w:pStyle w:val="11"/>
              <w:jc w:val="center"/>
              <w:rPr>
                <w:sz w:val="24"/>
                <w:szCs w:val="24"/>
              </w:rPr>
            </w:pPr>
            <w:r>
              <w:rPr>
                <w:sz w:val="24"/>
                <w:szCs w:val="24"/>
              </w:rPr>
              <w:t>序号</w:t>
            </w:r>
          </w:p>
        </w:tc>
        <w:tc>
          <w:tcPr>
            <w:tcW w:w="1875" w:type="dxa"/>
          </w:tcPr>
          <w:p w14:paraId="672B9DD1">
            <w:pPr>
              <w:pStyle w:val="11"/>
              <w:rPr>
                <w:sz w:val="24"/>
                <w:szCs w:val="24"/>
              </w:rPr>
            </w:pPr>
            <w:r>
              <w:rPr>
                <w:sz w:val="24"/>
                <w:szCs w:val="24"/>
              </w:rPr>
              <w:t>采购项目名称/采购包名称</w:t>
            </w:r>
          </w:p>
        </w:tc>
        <w:tc>
          <w:tcPr>
            <w:tcW w:w="1725" w:type="dxa"/>
            <w:vAlign w:val="center"/>
          </w:tcPr>
          <w:p w14:paraId="2AD016D1">
            <w:pPr>
              <w:pStyle w:val="11"/>
              <w:jc w:val="center"/>
              <w:rPr>
                <w:sz w:val="24"/>
                <w:szCs w:val="24"/>
              </w:rPr>
            </w:pPr>
            <w:r>
              <w:rPr>
                <w:sz w:val="24"/>
                <w:szCs w:val="24"/>
              </w:rPr>
              <w:t>响应报价</w:t>
            </w:r>
          </w:p>
          <w:p w14:paraId="4B7267A6">
            <w:pPr>
              <w:pStyle w:val="11"/>
              <w:jc w:val="center"/>
              <w:rPr>
                <w:sz w:val="24"/>
                <w:szCs w:val="24"/>
              </w:rPr>
            </w:pPr>
            <w:r>
              <w:rPr>
                <w:sz w:val="24"/>
                <w:szCs w:val="24"/>
              </w:rPr>
              <w:t>（</w:t>
            </w:r>
            <w:r>
              <w:rPr>
                <w:rFonts w:hint="eastAsia"/>
                <w:sz w:val="24"/>
                <w:szCs w:val="24"/>
                <w:lang w:eastAsia="zh-CN"/>
              </w:rPr>
              <w:t>万</w:t>
            </w:r>
            <w:r>
              <w:rPr>
                <w:sz w:val="24"/>
                <w:szCs w:val="24"/>
              </w:rPr>
              <w:t>元）</w:t>
            </w:r>
          </w:p>
        </w:tc>
        <w:tc>
          <w:tcPr>
            <w:tcW w:w="1755" w:type="dxa"/>
            <w:vAlign w:val="center"/>
          </w:tcPr>
          <w:p w14:paraId="38E587BD">
            <w:pPr>
              <w:pStyle w:val="11"/>
              <w:jc w:val="center"/>
              <w:rPr>
                <w:sz w:val="24"/>
                <w:szCs w:val="24"/>
              </w:rPr>
            </w:pPr>
            <w:r>
              <w:rPr>
                <w:sz w:val="24"/>
                <w:szCs w:val="24"/>
              </w:rPr>
              <w:t>交货或服务期</w:t>
            </w:r>
          </w:p>
        </w:tc>
        <w:tc>
          <w:tcPr>
            <w:tcW w:w="1920" w:type="dxa"/>
            <w:vAlign w:val="center"/>
          </w:tcPr>
          <w:p w14:paraId="28B62255">
            <w:pPr>
              <w:pStyle w:val="11"/>
              <w:jc w:val="center"/>
              <w:rPr>
                <w:sz w:val="24"/>
                <w:szCs w:val="24"/>
              </w:rPr>
            </w:pPr>
            <w:r>
              <w:rPr>
                <w:sz w:val="24"/>
                <w:szCs w:val="24"/>
              </w:rPr>
              <w:t>交货或服务地点</w:t>
            </w:r>
          </w:p>
        </w:tc>
      </w:tr>
      <w:tr w14:paraId="185995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42" w:hRule="atLeast"/>
        </w:trPr>
        <w:tc>
          <w:tcPr>
            <w:tcW w:w="1179" w:type="dxa"/>
          </w:tcPr>
          <w:p w14:paraId="3B6EE3A2">
            <w:pPr>
              <w:pStyle w:val="11"/>
              <w:jc w:val="center"/>
              <w:rPr>
                <w:sz w:val="24"/>
                <w:szCs w:val="24"/>
              </w:rPr>
            </w:pPr>
            <w:r>
              <w:rPr>
                <w:sz w:val="24"/>
                <w:szCs w:val="24"/>
              </w:rPr>
              <w:t xml:space="preserve"> 1</w:t>
            </w:r>
          </w:p>
        </w:tc>
        <w:tc>
          <w:tcPr>
            <w:tcW w:w="1875" w:type="dxa"/>
          </w:tcPr>
          <w:p w14:paraId="6EC76236">
            <w:pPr>
              <w:rPr>
                <w:sz w:val="24"/>
                <w:szCs w:val="24"/>
              </w:rPr>
            </w:pPr>
          </w:p>
        </w:tc>
        <w:tc>
          <w:tcPr>
            <w:tcW w:w="1725" w:type="dxa"/>
          </w:tcPr>
          <w:p w14:paraId="10428316">
            <w:pPr>
              <w:rPr>
                <w:sz w:val="24"/>
                <w:szCs w:val="24"/>
              </w:rPr>
            </w:pPr>
          </w:p>
        </w:tc>
        <w:tc>
          <w:tcPr>
            <w:tcW w:w="1755" w:type="dxa"/>
          </w:tcPr>
          <w:p w14:paraId="66DA5379">
            <w:pPr>
              <w:rPr>
                <w:sz w:val="24"/>
                <w:szCs w:val="24"/>
              </w:rPr>
            </w:pPr>
          </w:p>
        </w:tc>
        <w:tc>
          <w:tcPr>
            <w:tcW w:w="1920" w:type="dxa"/>
          </w:tcPr>
          <w:p w14:paraId="15F947B9">
            <w:pPr>
              <w:rPr>
                <w:sz w:val="24"/>
                <w:szCs w:val="24"/>
              </w:rPr>
            </w:pPr>
          </w:p>
        </w:tc>
      </w:tr>
    </w:tbl>
    <w:p w14:paraId="20AFC010">
      <w:pPr>
        <w:adjustRightInd w:val="0"/>
        <w:snapToGrid w:val="0"/>
        <w:spacing w:line="360" w:lineRule="auto"/>
        <w:ind w:right="29" w:rightChars="14" w:firstLine="3960" w:firstLineChars="1650"/>
        <w:rPr>
          <w:rFonts w:hint="eastAsia" w:ascii="宋体" w:hAnsi="宋体" w:cs="宋体"/>
          <w:sz w:val="24"/>
        </w:rPr>
      </w:pPr>
    </w:p>
    <w:p w14:paraId="4BABCCE1">
      <w:pPr>
        <w:adjustRightInd w:val="0"/>
        <w:snapToGrid w:val="0"/>
        <w:spacing w:line="360" w:lineRule="auto"/>
        <w:ind w:right="29" w:rightChars="14" w:firstLine="3960" w:firstLineChars="1650"/>
        <w:rPr>
          <w:rFonts w:hint="default" w:ascii="宋体" w:hAnsi="宋体" w:cs="宋体" w:eastAsiaTheme="minorEastAsia"/>
          <w:sz w:val="24"/>
          <w:szCs w:val="24"/>
          <w:u w:val="single"/>
          <w:lang w:val="en-US" w:eastAsia="zh-CN"/>
        </w:rPr>
      </w:pPr>
      <w:r>
        <w:rPr>
          <w:rFonts w:hint="eastAsia" w:ascii="宋体" w:hAnsi="宋体" w:cs="宋体"/>
          <w:sz w:val="24"/>
          <w:szCs w:val="24"/>
        </w:rPr>
        <w:t>供应商（公章）：</w:t>
      </w:r>
      <w:r>
        <w:rPr>
          <w:rFonts w:hint="eastAsia" w:ascii="宋体" w:hAnsi="宋体" w:cs="宋体"/>
          <w:sz w:val="24"/>
          <w:szCs w:val="24"/>
          <w:u w:val="single"/>
          <w:lang w:val="en-US" w:eastAsia="zh-CN"/>
        </w:rPr>
        <w:t xml:space="preserve">                    </w:t>
      </w:r>
    </w:p>
    <w:p w14:paraId="00C3F053">
      <w:pPr>
        <w:adjustRightInd w:val="0"/>
        <w:snapToGrid w:val="0"/>
        <w:spacing w:line="360" w:lineRule="auto"/>
        <w:ind w:left="3950" w:leftChars="1881" w:right="29" w:rightChars="14"/>
        <w:rPr>
          <w:rFonts w:ascii="宋体" w:hAnsi="宋体" w:cs="宋体"/>
          <w:sz w:val="24"/>
          <w:szCs w:val="24"/>
        </w:rPr>
      </w:pPr>
      <w:r>
        <w:rPr>
          <w:rFonts w:hint="eastAsia" w:ascii="宋体" w:hAnsi="宋体" w:cs="宋体"/>
          <w:sz w:val="24"/>
          <w:szCs w:val="24"/>
        </w:rPr>
        <w:t xml:space="preserve">法定代表人或授权代表（签字或盖章）：  </w:t>
      </w:r>
    </w:p>
    <w:p w14:paraId="55480255">
      <w:pPr>
        <w:adjustRightInd w:val="0"/>
        <w:snapToGrid w:val="0"/>
        <w:spacing w:line="360" w:lineRule="auto"/>
        <w:ind w:left="3950" w:leftChars="1881" w:right="29" w:rightChars="14"/>
        <w:rPr>
          <w:rFonts w:ascii="宋体" w:hAnsi="宋体" w:cs="宋体"/>
          <w:sz w:val="24"/>
          <w:szCs w:val="24"/>
        </w:rPr>
      </w:pPr>
      <w:r>
        <w:rPr>
          <w:rFonts w:hint="eastAsia" w:ascii="宋体" w:hAnsi="宋体" w:cs="宋体"/>
          <w:sz w:val="24"/>
          <w:szCs w:val="24"/>
        </w:rPr>
        <w:t>日期：</w:t>
      </w:r>
    </w:p>
    <w:p w14:paraId="363FC734">
      <w:pPr>
        <w:spacing w:line="360" w:lineRule="auto"/>
        <w:rPr>
          <w:rFonts w:ascii="宋体" w:hAnsi="宋体"/>
          <w:sz w:val="24"/>
          <w:szCs w:val="24"/>
        </w:rPr>
      </w:pPr>
      <w:r>
        <w:rPr>
          <w:rFonts w:hint="eastAsia" w:ascii="宋体" w:hAnsi="宋体"/>
          <w:sz w:val="24"/>
          <w:szCs w:val="24"/>
        </w:rPr>
        <w:t>注：</w:t>
      </w:r>
    </w:p>
    <w:p w14:paraId="6476F3DA">
      <w:pPr>
        <w:spacing w:line="360" w:lineRule="auto"/>
        <w:rPr>
          <w:rFonts w:ascii="宋体" w:hAnsi="宋体"/>
          <w:sz w:val="24"/>
          <w:szCs w:val="24"/>
        </w:rPr>
      </w:pPr>
      <w:r>
        <w:rPr>
          <w:rFonts w:ascii="宋体" w:hAnsi="宋体"/>
          <w:sz w:val="24"/>
          <w:szCs w:val="24"/>
        </w:rPr>
        <w:t>1</w:t>
      </w:r>
      <w:r>
        <w:rPr>
          <w:rFonts w:hint="eastAsia" w:ascii="宋体" w:hAnsi="宋体"/>
          <w:sz w:val="24"/>
          <w:szCs w:val="24"/>
        </w:rPr>
        <w:t>、此价格包括</w:t>
      </w:r>
      <w:r>
        <w:rPr>
          <w:rFonts w:hint="eastAsia" w:ascii="宋体" w:hAnsi="宋体"/>
          <w:sz w:val="24"/>
          <w:szCs w:val="24"/>
          <w:lang w:eastAsia="zh-CN"/>
        </w:rPr>
        <w:t>全部费用</w:t>
      </w:r>
      <w:r>
        <w:rPr>
          <w:rFonts w:hint="eastAsia" w:ascii="宋体" w:hAnsi="宋体"/>
          <w:sz w:val="24"/>
          <w:szCs w:val="24"/>
        </w:rPr>
        <w:t>，买受方不再支付其他费用。超过限价的为无效投标。</w:t>
      </w:r>
    </w:p>
    <w:p w14:paraId="0B5BD565">
      <w:pPr>
        <w:spacing w:line="360" w:lineRule="auto"/>
        <w:rPr>
          <w:rFonts w:ascii="宋体"/>
          <w:sz w:val="24"/>
          <w:szCs w:val="24"/>
        </w:rPr>
      </w:pPr>
      <w:r>
        <w:rPr>
          <w:rFonts w:hint="eastAsia" w:ascii="宋体" w:hAnsi="宋体"/>
          <w:sz w:val="24"/>
          <w:szCs w:val="24"/>
        </w:rPr>
        <w:t>2、</w:t>
      </w:r>
      <w:r>
        <w:rPr>
          <w:rFonts w:hint="eastAsia" w:cs="宋体" w:asciiTheme="minorEastAsia" w:hAnsiTheme="minorEastAsia"/>
          <w:sz w:val="24"/>
          <w:szCs w:val="24"/>
        </w:rPr>
        <w:t>如最后报价未列明单价，则最后所报各项单价计算方法为：（最后报价/最初报价）* 各项最初报价的单价。</w:t>
      </w:r>
      <w:r>
        <w:rPr>
          <w:rFonts w:ascii="宋体" w:hAnsi="宋体"/>
          <w:sz w:val="24"/>
          <w:szCs w:val="24"/>
        </w:rPr>
        <w:t xml:space="preserve">  </w:t>
      </w:r>
    </w:p>
    <w:p w14:paraId="59B71E08">
      <w:pPr>
        <w:spacing w:line="360" w:lineRule="auto"/>
        <w:rPr>
          <w:sz w:val="24"/>
          <w:szCs w:val="24"/>
        </w:rPr>
      </w:pPr>
      <w:r>
        <w:rPr>
          <w:rFonts w:hint="eastAsia" w:ascii="宋体"/>
          <w:b/>
          <w:sz w:val="24"/>
          <w:szCs w:val="24"/>
        </w:rPr>
        <w:t>此表无须密封、无须装订，由投标代表在现场统一填写。</w:t>
      </w:r>
    </w:p>
    <w:p w14:paraId="77D02E4A">
      <w:pPr>
        <w:pStyle w:val="11"/>
        <w:jc w:val="center"/>
        <w:outlineLvl w:val="3"/>
        <w:rPr>
          <w:b/>
          <w:sz w:val="24"/>
        </w:rPr>
      </w:pPr>
    </w:p>
    <w:p w14:paraId="55928DA9">
      <w:pPr>
        <w:pStyle w:val="11"/>
        <w:outlineLvl w:val="2"/>
        <w:rPr>
          <w:b/>
          <w:sz w:val="28"/>
        </w:rPr>
      </w:pPr>
    </w:p>
    <w:p w14:paraId="0E8F4D04">
      <w:pPr>
        <w:pStyle w:val="11"/>
        <w:outlineLvl w:val="2"/>
      </w:pPr>
      <w:r>
        <w:rPr>
          <w:b/>
          <w:sz w:val="28"/>
        </w:rPr>
        <w:t>格式五：</w:t>
      </w:r>
    </w:p>
    <w:p w14:paraId="06A92BE6">
      <w:pPr>
        <w:pStyle w:val="11"/>
        <w:jc w:val="center"/>
        <w:outlineLvl w:val="3"/>
      </w:pPr>
      <w:r>
        <w:rPr>
          <w:b/>
          <w:sz w:val="24"/>
        </w:rPr>
        <w:t>法定代表人证明书</w:t>
      </w:r>
    </w:p>
    <w:p w14:paraId="40512467">
      <w:pPr>
        <w:pStyle w:val="11"/>
        <w:ind w:firstLine="480"/>
        <w:rPr>
          <w:sz w:val="24"/>
          <w:szCs w:val="24"/>
        </w:rPr>
      </w:pPr>
      <w:r>
        <w:rPr>
          <w:sz w:val="24"/>
          <w:szCs w:val="24"/>
        </w:rPr>
        <w:t>_____________现任我单位_____________职务，为法定代表人，特此证明。</w:t>
      </w:r>
    </w:p>
    <w:p w14:paraId="3984698E">
      <w:pPr>
        <w:pStyle w:val="11"/>
        <w:ind w:firstLine="480"/>
        <w:rPr>
          <w:sz w:val="24"/>
          <w:szCs w:val="24"/>
        </w:rPr>
      </w:pPr>
      <w:r>
        <w:rPr>
          <w:sz w:val="24"/>
          <w:szCs w:val="24"/>
        </w:rPr>
        <w:t>有效期限：__________________</w:t>
      </w:r>
    </w:p>
    <w:p w14:paraId="38B19F24">
      <w:pPr>
        <w:pStyle w:val="11"/>
        <w:ind w:firstLine="480"/>
        <w:rPr>
          <w:sz w:val="24"/>
          <w:szCs w:val="24"/>
        </w:rPr>
      </w:pPr>
      <w:r>
        <w:rPr>
          <w:sz w:val="24"/>
          <w:szCs w:val="24"/>
        </w:rPr>
        <w:t>附：代表人性别：_____年龄：_________ 身份证号码：__________________</w:t>
      </w:r>
    </w:p>
    <w:p w14:paraId="0F014952">
      <w:pPr>
        <w:pStyle w:val="11"/>
        <w:ind w:firstLine="480"/>
        <w:rPr>
          <w:sz w:val="24"/>
          <w:szCs w:val="24"/>
        </w:rPr>
      </w:pPr>
      <w:r>
        <w:rPr>
          <w:sz w:val="24"/>
          <w:szCs w:val="24"/>
        </w:rPr>
        <w:t>注册号码：____________________企业类型：___________________________</w:t>
      </w:r>
    </w:p>
    <w:p w14:paraId="0E0A7F50">
      <w:pPr>
        <w:pStyle w:val="11"/>
        <w:ind w:firstLine="480"/>
        <w:rPr>
          <w:sz w:val="24"/>
          <w:szCs w:val="24"/>
        </w:rPr>
      </w:pPr>
      <w:r>
        <w:rPr>
          <w:sz w:val="24"/>
          <w:szCs w:val="24"/>
        </w:rPr>
        <w:t>经营范围：________________________________________________________</w:t>
      </w:r>
    </w:p>
    <w:p w14:paraId="398B0F52">
      <w:pPr>
        <w:pStyle w:val="11"/>
        <w:jc w:val="right"/>
        <w:rPr>
          <w:sz w:val="24"/>
          <w:szCs w:val="24"/>
        </w:rPr>
      </w:pPr>
      <w:r>
        <w:rPr>
          <w:sz w:val="24"/>
          <w:szCs w:val="24"/>
        </w:rPr>
        <w:t xml:space="preserve"> 供应商名称（盖章）：__________________</w:t>
      </w:r>
    </w:p>
    <w:p w14:paraId="38E7E6AC">
      <w:pPr>
        <w:pStyle w:val="11"/>
        <w:jc w:val="right"/>
        <w:rPr>
          <w:sz w:val="24"/>
          <w:szCs w:val="24"/>
        </w:rPr>
      </w:pPr>
      <w:r>
        <w:rPr>
          <w:sz w:val="24"/>
          <w:szCs w:val="24"/>
        </w:rPr>
        <w:t xml:space="preserve"> 地  址：__________________</w:t>
      </w:r>
    </w:p>
    <w:p w14:paraId="73DC5905">
      <w:pPr>
        <w:pStyle w:val="11"/>
        <w:jc w:val="right"/>
        <w:rPr>
          <w:sz w:val="24"/>
          <w:szCs w:val="24"/>
        </w:rPr>
      </w:pPr>
      <w:r>
        <w:rPr>
          <w:sz w:val="24"/>
          <w:szCs w:val="24"/>
        </w:rPr>
        <w:t xml:space="preserve"> 法定代表人（签字或盖章）：__________________</w:t>
      </w:r>
    </w:p>
    <w:p w14:paraId="47729762">
      <w:pPr>
        <w:pStyle w:val="11"/>
        <w:jc w:val="right"/>
        <w:rPr>
          <w:sz w:val="24"/>
          <w:szCs w:val="24"/>
        </w:rPr>
      </w:pPr>
      <w:r>
        <w:rPr>
          <w:sz w:val="24"/>
          <w:szCs w:val="24"/>
        </w:rPr>
        <w:t xml:space="preserve"> 职  务：__________________</w:t>
      </w:r>
    </w:p>
    <w:p w14:paraId="16633D95">
      <w:pPr>
        <w:pStyle w:val="11"/>
        <w:jc w:val="right"/>
        <w:rPr>
          <w:sz w:val="24"/>
          <w:szCs w:val="24"/>
        </w:rPr>
      </w:pPr>
      <w:r>
        <w:rPr>
          <w:sz w:val="24"/>
          <w:szCs w:val="24"/>
        </w:rPr>
        <w:t xml:space="preserve"> 日  期：__________________</w:t>
      </w:r>
    </w:p>
    <w:p w14:paraId="26E7B7C9">
      <w:pPr>
        <w:pStyle w:val="11"/>
      </w:pPr>
      <w:r>
        <w:t xml:space="preserve">  </w:t>
      </w:r>
    </w:p>
    <w:p w14:paraId="2A2ED7DE">
      <w:pPr>
        <w:pStyle w:val="11"/>
        <w:outlineLvl w:val="2"/>
      </w:pPr>
      <w:r>
        <w:rPr>
          <w:b/>
          <w:sz w:val="28"/>
        </w:rPr>
        <w:t>格式六：</w:t>
      </w:r>
    </w:p>
    <w:p w14:paraId="7883E55B">
      <w:pPr>
        <w:pStyle w:val="11"/>
        <w:jc w:val="center"/>
        <w:outlineLvl w:val="3"/>
      </w:pPr>
      <w:r>
        <w:rPr>
          <w:b/>
          <w:sz w:val="24"/>
        </w:rPr>
        <w:t>法定代表人授权书</w:t>
      </w:r>
    </w:p>
    <w:p w14:paraId="18906201">
      <w:pPr>
        <w:pStyle w:val="11"/>
        <w:ind w:firstLine="480"/>
        <w:rPr>
          <w:rFonts w:hint="eastAsia" w:eastAsiaTheme="minorEastAsia"/>
          <w:sz w:val="24"/>
          <w:szCs w:val="24"/>
          <w:lang w:eastAsia="zh-CN"/>
        </w:rPr>
      </w:pPr>
      <w:r>
        <w:rPr>
          <w:sz w:val="24"/>
          <w:szCs w:val="24"/>
        </w:rPr>
        <w:t>致：</w:t>
      </w:r>
      <w:r>
        <w:rPr>
          <w:rFonts w:hint="eastAsia"/>
          <w:sz w:val="24"/>
          <w:szCs w:val="24"/>
          <w:lang w:eastAsia="zh-CN"/>
        </w:rPr>
        <w:t>徐州市肿瘤医院</w:t>
      </w:r>
    </w:p>
    <w:p w14:paraId="008FFEAB">
      <w:pPr>
        <w:pStyle w:val="11"/>
        <w:ind w:firstLine="480"/>
        <w:rPr>
          <w:sz w:val="24"/>
          <w:szCs w:val="24"/>
        </w:rPr>
      </w:pPr>
      <w:r>
        <w:rPr>
          <w:sz w:val="24"/>
          <w:szCs w:val="24"/>
        </w:rPr>
        <w:t xml:space="preserve">本授权书声明：________是注册于 </w:t>
      </w:r>
      <w:r>
        <w:rPr>
          <w:sz w:val="24"/>
          <w:szCs w:val="24"/>
          <w:u w:val="single"/>
        </w:rPr>
        <w:t>（国家或地区）</w:t>
      </w:r>
      <w:r>
        <w:rPr>
          <w:sz w:val="24"/>
          <w:szCs w:val="24"/>
        </w:rPr>
        <w:t>的</w:t>
      </w:r>
      <w:r>
        <w:rPr>
          <w:sz w:val="24"/>
          <w:szCs w:val="24"/>
          <w:u w:val="single"/>
        </w:rPr>
        <w:t>（供应商名称）</w:t>
      </w:r>
      <w:r>
        <w:rPr>
          <w:sz w:val="24"/>
          <w:szCs w:val="24"/>
        </w:rPr>
        <w:t xml:space="preserve">的法定代表人，现任________职务，有效证件号码：________________。现授权 </w:t>
      </w:r>
      <w:r>
        <w:rPr>
          <w:sz w:val="24"/>
          <w:szCs w:val="24"/>
          <w:u w:val="single"/>
        </w:rPr>
        <w:t>（姓名、职务）</w:t>
      </w:r>
      <w:r>
        <w:rPr>
          <w:sz w:val="24"/>
          <w:szCs w:val="24"/>
        </w:rPr>
        <w:t xml:space="preserve"> 作为我公司的全权代理人，就“医科达直线加速器维护保养项目”项目采购[采购编号为</w:t>
      </w:r>
      <w:r>
        <w:rPr>
          <w:rFonts w:hint="eastAsia"/>
          <w:sz w:val="24"/>
          <w:szCs w:val="24"/>
          <w:lang w:eastAsia="zh-CN"/>
        </w:rPr>
        <w:t>XZSZLYY2025-2</w:t>
      </w:r>
      <w:r>
        <w:rPr>
          <w:sz w:val="24"/>
          <w:szCs w:val="24"/>
        </w:rPr>
        <w:t>的响应和合同执行，以我方的名义处理一切与之有关的事宜。</w:t>
      </w:r>
    </w:p>
    <w:p w14:paraId="42E0CF77">
      <w:pPr>
        <w:pStyle w:val="11"/>
        <w:ind w:firstLine="480"/>
        <w:rPr>
          <w:sz w:val="24"/>
          <w:szCs w:val="24"/>
        </w:rPr>
      </w:pPr>
      <w:r>
        <w:rPr>
          <w:sz w:val="24"/>
          <w:szCs w:val="24"/>
        </w:rPr>
        <w:t>本授权书于________年________月________日签字生效，特此声明。</w:t>
      </w:r>
    </w:p>
    <w:p w14:paraId="7E453F2B">
      <w:pPr>
        <w:pStyle w:val="11"/>
        <w:jc w:val="right"/>
        <w:rPr>
          <w:sz w:val="24"/>
          <w:szCs w:val="24"/>
        </w:rPr>
      </w:pPr>
      <w:r>
        <w:rPr>
          <w:sz w:val="24"/>
          <w:szCs w:val="24"/>
        </w:rPr>
        <w:t xml:space="preserve"> 供应商（盖章）：__________________</w:t>
      </w:r>
    </w:p>
    <w:p w14:paraId="53B1D837">
      <w:pPr>
        <w:pStyle w:val="11"/>
        <w:jc w:val="right"/>
        <w:rPr>
          <w:sz w:val="24"/>
          <w:szCs w:val="24"/>
        </w:rPr>
      </w:pPr>
      <w:r>
        <w:rPr>
          <w:sz w:val="24"/>
          <w:szCs w:val="24"/>
        </w:rPr>
        <w:t xml:space="preserve"> 地  址：__________________</w:t>
      </w:r>
    </w:p>
    <w:p w14:paraId="078F05EE">
      <w:pPr>
        <w:pStyle w:val="11"/>
        <w:jc w:val="right"/>
        <w:rPr>
          <w:sz w:val="24"/>
          <w:szCs w:val="24"/>
        </w:rPr>
      </w:pPr>
      <w:r>
        <w:rPr>
          <w:sz w:val="24"/>
          <w:szCs w:val="24"/>
        </w:rPr>
        <w:t xml:space="preserve"> 法定代表人（签字或盖章）：__________________</w:t>
      </w:r>
    </w:p>
    <w:p w14:paraId="2C0049C9">
      <w:pPr>
        <w:pStyle w:val="11"/>
        <w:jc w:val="right"/>
        <w:rPr>
          <w:sz w:val="24"/>
          <w:szCs w:val="24"/>
        </w:rPr>
      </w:pPr>
      <w:r>
        <w:rPr>
          <w:sz w:val="24"/>
          <w:szCs w:val="24"/>
        </w:rPr>
        <w:t xml:space="preserve"> 职  务：__________________</w:t>
      </w:r>
    </w:p>
    <w:p w14:paraId="68106E85">
      <w:pPr>
        <w:pStyle w:val="11"/>
        <w:jc w:val="right"/>
        <w:rPr>
          <w:sz w:val="24"/>
          <w:szCs w:val="24"/>
        </w:rPr>
      </w:pPr>
      <w:r>
        <w:rPr>
          <w:sz w:val="24"/>
          <w:szCs w:val="24"/>
        </w:rPr>
        <w:t xml:space="preserve"> 被授权人（签字或盖章）：__________________</w:t>
      </w:r>
    </w:p>
    <w:p w14:paraId="385BEF78">
      <w:pPr>
        <w:pStyle w:val="11"/>
        <w:jc w:val="right"/>
        <w:rPr>
          <w:sz w:val="24"/>
          <w:szCs w:val="24"/>
        </w:rPr>
      </w:pPr>
      <w:r>
        <w:rPr>
          <w:sz w:val="24"/>
          <w:szCs w:val="24"/>
        </w:rPr>
        <w:t xml:space="preserve"> 职  务：__________________</w:t>
      </w:r>
    </w:p>
    <w:p w14:paraId="7AC8B03F">
      <w:pPr>
        <w:pStyle w:val="11"/>
        <w:jc w:val="right"/>
        <w:rPr>
          <w:sz w:val="24"/>
          <w:szCs w:val="24"/>
        </w:rPr>
      </w:pPr>
      <w:r>
        <w:rPr>
          <w:sz w:val="24"/>
          <w:szCs w:val="24"/>
        </w:rPr>
        <w:t xml:space="preserve"> 日  期：__________________</w:t>
      </w:r>
    </w:p>
    <w:p w14:paraId="60CC4934">
      <w:pPr>
        <w:pStyle w:val="11"/>
      </w:pPr>
      <w:r>
        <w:t xml:space="preserve">  </w:t>
      </w:r>
    </w:p>
    <w:p w14:paraId="43A31546">
      <w:pPr>
        <w:pStyle w:val="11"/>
        <w:outlineLvl w:val="2"/>
      </w:pPr>
      <w:r>
        <w:rPr>
          <w:b/>
          <w:sz w:val="28"/>
        </w:rPr>
        <w:t>格式七：</w:t>
      </w:r>
    </w:p>
    <w:p w14:paraId="52A76B8A">
      <w:pPr>
        <w:pStyle w:val="11"/>
        <w:jc w:val="center"/>
        <w:outlineLvl w:val="3"/>
      </w:pPr>
      <w:r>
        <w:rPr>
          <w:b/>
          <w:sz w:val="24"/>
        </w:rPr>
        <w:t>提供具有独立承担民事责任的能力的证明材料</w:t>
      </w:r>
    </w:p>
    <w:p w14:paraId="272D51F4">
      <w:pPr>
        <w:pStyle w:val="11"/>
        <w:outlineLvl w:val="2"/>
        <w:rPr>
          <w:b/>
          <w:sz w:val="28"/>
        </w:rPr>
      </w:pPr>
    </w:p>
    <w:p w14:paraId="797133E8">
      <w:pPr>
        <w:pStyle w:val="11"/>
        <w:outlineLvl w:val="2"/>
      </w:pPr>
      <w:r>
        <w:rPr>
          <w:b/>
          <w:sz w:val="28"/>
        </w:rPr>
        <w:t>格式八：</w:t>
      </w:r>
    </w:p>
    <w:p w14:paraId="0AA7FDE5">
      <w:pPr>
        <w:pStyle w:val="11"/>
        <w:jc w:val="center"/>
        <w:outlineLvl w:val="3"/>
      </w:pPr>
      <w:r>
        <w:t xml:space="preserve"> </w:t>
      </w:r>
      <w:r>
        <w:rPr>
          <w:b/>
          <w:sz w:val="24"/>
        </w:rPr>
        <w:t>资格性审查要求的其他资质证明文件</w:t>
      </w:r>
    </w:p>
    <w:p w14:paraId="295C6B3C">
      <w:pPr>
        <w:pStyle w:val="11"/>
        <w:ind w:firstLine="480"/>
        <w:rPr>
          <w:sz w:val="24"/>
          <w:szCs w:val="24"/>
        </w:rPr>
      </w:pPr>
      <w:r>
        <w:rPr>
          <w:sz w:val="24"/>
          <w:szCs w:val="24"/>
        </w:rPr>
        <w:t>具有履行合同所必需的设备和专业技术能力</w:t>
      </w:r>
    </w:p>
    <w:p w14:paraId="1E643A52">
      <w:pPr>
        <w:pStyle w:val="11"/>
      </w:pPr>
      <w:r>
        <w:t xml:space="preserve"> </w:t>
      </w:r>
    </w:p>
    <w:p w14:paraId="5646162E">
      <w:pPr>
        <w:pStyle w:val="11"/>
        <w:ind w:firstLine="480"/>
      </w:pPr>
      <w:r>
        <w:t xml:space="preserve"> </w:t>
      </w:r>
    </w:p>
    <w:p w14:paraId="243AFDD7">
      <w:pPr>
        <w:pStyle w:val="11"/>
        <w:ind w:firstLine="480"/>
        <w:rPr>
          <w:sz w:val="24"/>
          <w:szCs w:val="24"/>
        </w:rPr>
      </w:pPr>
    </w:p>
    <w:p w14:paraId="0FCDDCD7">
      <w:pPr>
        <w:pStyle w:val="11"/>
        <w:outlineLvl w:val="2"/>
      </w:pPr>
      <w:r>
        <w:rPr>
          <w:b/>
          <w:sz w:val="28"/>
        </w:rPr>
        <w:t>格式九：</w:t>
      </w:r>
    </w:p>
    <w:p w14:paraId="4EA9DF13">
      <w:pPr>
        <w:pStyle w:val="11"/>
        <w:ind w:firstLine="480"/>
        <w:rPr>
          <w:sz w:val="24"/>
          <w:szCs w:val="24"/>
        </w:rPr>
      </w:pPr>
      <w:r>
        <w:rPr>
          <w:sz w:val="24"/>
          <w:szCs w:val="24"/>
        </w:rPr>
        <w:t>（对于采购需求写明“提供承诺”的条款，供应商可参照以下格式提供承诺）</w:t>
      </w:r>
    </w:p>
    <w:p w14:paraId="232C23A4">
      <w:pPr>
        <w:pStyle w:val="11"/>
        <w:jc w:val="center"/>
        <w:outlineLvl w:val="3"/>
        <w:rPr>
          <w:sz w:val="24"/>
          <w:szCs w:val="24"/>
        </w:rPr>
      </w:pPr>
      <w:r>
        <w:rPr>
          <w:b/>
          <w:sz w:val="24"/>
          <w:szCs w:val="24"/>
        </w:rPr>
        <w:t>承诺函</w:t>
      </w:r>
    </w:p>
    <w:p w14:paraId="19142530">
      <w:pPr>
        <w:pStyle w:val="11"/>
        <w:ind w:firstLine="480"/>
        <w:rPr>
          <w:sz w:val="24"/>
          <w:szCs w:val="24"/>
        </w:rPr>
      </w:pPr>
      <w:r>
        <w:rPr>
          <w:sz w:val="24"/>
          <w:szCs w:val="24"/>
        </w:rPr>
        <w:t>致：</w:t>
      </w:r>
      <w:r>
        <w:rPr>
          <w:rFonts w:hint="eastAsia"/>
          <w:sz w:val="24"/>
          <w:szCs w:val="24"/>
          <w:lang w:eastAsia="zh-CN"/>
        </w:rPr>
        <w:t>徐州市肿瘤</w:t>
      </w:r>
      <w:r>
        <w:rPr>
          <w:sz w:val="24"/>
          <w:szCs w:val="24"/>
        </w:rPr>
        <w:t>医院</w:t>
      </w:r>
      <w:r>
        <w:rPr>
          <w:sz w:val="24"/>
          <w:szCs w:val="24"/>
        </w:rPr>
        <w:br w:type="textWrapping"/>
      </w:r>
    </w:p>
    <w:p w14:paraId="3AF69E8F">
      <w:pPr>
        <w:pStyle w:val="11"/>
        <w:ind w:firstLine="480"/>
        <w:rPr>
          <w:sz w:val="24"/>
          <w:szCs w:val="24"/>
        </w:rPr>
      </w:pPr>
      <w:r>
        <w:rPr>
          <w:sz w:val="24"/>
          <w:szCs w:val="24"/>
        </w:rPr>
        <w:t>对于__________________项目（项目编号：__________________），我方郑重承诺如下：</w:t>
      </w:r>
    </w:p>
    <w:p w14:paraId="0709333C">
      <w:pPr>
        <w:pStyle w:val="11"/>
        <w:ind w:firstLine="480"/>
        <w:rPr>
          <w:sz w:val="24"/>
          <w:szCs w:val="24"/>
        </w:rPr>
      </w:pPr>
      <w:r>
        <w:rPr>
          <w:sz w:val="24"/>
          <w:szCs w:val="24"/>
        </w:rPr>
        <w:t>如中标/成交，我方承诺严格落实采购文件以下条款：(建议逐条复制采购文件相关条款原文)</w:t>
      </w:r>
    </w:p>
    <w:p w14:paraId="334F6E71">
      <w:pPr>
        <w:pStyle w:val="11"/>
        <w:ind w:firstLine="480"/>
        <w:rPr>
          <w:sz w:val="24"/>
          <w:szCs w:val="24"/>
        </w:rPr>
      </w:pPr>
      <w:r>
        <w:rPr>
          <w:sz w:val="24"/>
          <w:szCs w:val="24"/>
        </w:rPr>
        <w:t>（一）星号条款</w:t>
      </w:r>
    </w:p>
    <w:p w14:paraId="7CDBE888">
      <w:pPr>
        <w:pStyle w:val="11"/>
        <w:ind w:firstLine="480"/>
        <w:rPr>
          <w:sz w:val="24"/>
          <w:szCs w:val="24"/>
        </w:rPr>
      </w:pPr>
      <w:r>
        <w:rPr>
          <w:sz w:val="24"/>
          <w:szCs w:val="24"/>
        </w:rPr>
        <w:t>1.</w:t>
      </w:r>
    </w:p>
    <w:p w14:paraId="6931F2A4">
      <w:pPr>
        <w:pStyle w:val="11"/>
        <w:ind w:firstLine="480"/>
        <w:rPr>
          <w:sz w:val="24"/>
          <w:szCs w:val="24"/>
        </w:rPr>
      </w:pPr>
      <w:r>
        <w:rPr>
          <w:sz w:val="24"/>
          <w:szCs w:val="24"/>
        </w:rPr>
        <w:t>2.</w:t>
      </w:r>
    </w:p>
    <w:p w14:paraId="6FC25617">
      <w:pPr>
        <w:pStyle w:val="11"/>
        <w:ind w:firstLine="480"/>
        <w:rPr>
          <w:sz w:val="24"/>
          <w:szCs w:val="24"/>
        </w:rPr>
      </w:pPr>
      <w:r>
        <w:rPr>
          <w:sz w:val="24"/>
          <w:szCs w:val="24"/>
        </w:rPr>
        <w:t>3.</w:t>
      </w:r>
    </w:p>
    <w:p w14:paraId="48762268">
      <w:pPr>
        <w:pStyle w:val="11"/>
        <w:ind w:firstLine="480"/>
        <w:rPr>
          <w:sz w:val="24"/>
          <w:szCs w:val="24"/>
        </w:rPr>
      </w:pPr>
      <w:r>
        <w:rPr>
          <w:sz w:val="24"/>
          <w:szCs w:val="24"/>
        </w:rPr>
        <w:t>.........</w:t>
      </w:r>
    </w:p>
    <w:p w14:paraId="6DBD7D77">
      <w:pPr>
        <w:pStyle w:val="11"/>
        <w:ind w:firstLine="480"/>
        <w:rPr>
          <w:sz w:val="24"/>
          <w:szCs w:val="24"/>
        </w:rPr>
      </w:pPr>
      <w:r>
        <w:rPr>
          <w:sz w:val="24"/>
          <w:szCs w:val="24"/>
        </w:rPr>
        <w:t>（二）三角号条款</w:t>
      </w:r>
    </w:p>
    <w:p w14:paraId="73DDE3D4">
      <w:pPr>
        <w:pStyle w:val="11"/>
        <w:ind w:firstLine="480"/>
        <w:rPr>
          <w:sz w:val="24"/>
          <w:szCs w:val="24"/>
        </w:rPr>
      </w:pPr>
      <w:r>
        <w:rPr>
          <w:sz w:val="24"/>
          <w:szCs w:val="24"/>
        </w:rPr>
        <w:t>1.</w:t>
      </w:r>
    </w:p>
    <w:p w14:paraId="35A7A990">
      <w:pPr>
        <w:pStyle w:val="11"/>
        <w:ind w:firstLine="480"/>
        <w:rPr>
          <w:sz w:val="24"/>
          <w:szCs w:val="24"/>
        </w:rPr>
      </w:pPr>
      <w:r>
        <w:rPr>
          <w:sz w:val="24"/>
          <w:szCs w:val="24"/>
        </w:rPr>
        <w:t>2.</w:t>
      </w:r>
    </w:p>
    <w:p w14:paraId="2371435C">
      <w:pPr>
        <w:pStyle w:val="11"/>
        <w:ind w:firstLine="480"/>
        <w:rPr>
          <w:sz w:val="24"/>
          <w:szCs w:val="24"/>
        </w:rPr>
      </w:pPr>
      <w:r>
        <w:rPr>
          <w:sz w:val="24"/>
          <w:szCs w:val="24"/>
        </w:rPr>
        <w:t>3.</w:t>
      </w:r>
    </w:p>
    <w:p w14:paraId="7597814D">
      <w:pPr>
        <w:pStyle w:val="11"/>
        <w:ind w:firstLine="480"/>
        <w:rPr>
          <w:sz w:val="24"/>
          <w:szCs w:val="24"/>
        </w:rPr>
      </w:pPr>
      <w:r>
        <w:rPr>
          <w:sz w:val="24"/>
          <w:szCs w:val="24"/>
        </w:rPr>
        <w:t>.........</w:t>
      </w:r>
    </w:p>
    <w:p w14:paraId="3E4BF6C0">
      <w:pPr>
        <w:pStyle w:val="11"/>
        <w:ind w:firstLine="480"/>
        <w:rPr>
          <w:sz w:val="24"/>
          <w:szCs w:val="24"/>
        </w:rPr>
      </w:pPr>
      <w:r>
        <w:rPr>
          <w:sz w:val="24"/>
          <w:szCs w:val="24"/>
        </w:rPr>
        <w:t>（三）非星号、非三角号条款</w:t>
      </w:r>
    </w:p>
    <w:p w14:paraId="2AB72DAC">
      <w:pPr>
        <w:pStyle w:val="11"/>
        <w:ind w:firstLine="480"/>
        <w:rPr>
          <w:sz w:val="24"/>
          <w:szCs w:val="24"/>
        </w:rPr>
      </w:pPr>
      <w:r>
        <w:rPr>
          <w:sz w:val="24"/>
          <w:szCs w:val="24"/>
        </w:rPr>
        <w:t>1.</w:t>
      </w:r>
    </w:p>
    <w:p w14:paraId="5C5BC5AA">
      <w:pPr>
        <w:pStyle w:val="11"/>
        <w:ind w:firstLine="480"/>
        <w:rPr>
          <w:sz w:val="24"/>
          <w:szCs w:val="24"/>
        </w:rPr>
      </w:pPr>
      <w:r>
        <w:rPr>
          <w:sz w:val="24"/>
          <w:szCs w:val="24"/>
        </w:rPr>
        <w:t>2.</w:t>
      </w:r>
    </w:p>
    <w:p w14:paraId="696F514E">
      <w:pPr>
        <w:pStyle w:val="11"/>
        <w:ind w:firstLine="480"/>
        <w:rPr>
          <w:sz w:val="24"/>
          <w:szCs w:val="24"/>
        </w:rPr>
      </w:pPr>
      <w:r>
        <w:rPr>
          <w:sz w:val="24"/>
          <w:szCs w:val="24"/>
        </w:rPr>
        <w:t>3.</w:t>
      </w:r>
    </w:p>
    <w:p w14:paraId="4CA5AA37">
      <w:pPr>
        <w:pStyle w:val="11"/>
        <w:ind w:firstLine="480"/>
        <w:rPr>
          <w:sz w:val="24"/>
          <w:szCs w:val="24"/>
        </w:rPr>
      </w:pPr>
      <w:r>
        <w:rPr>
          <w:sz w:val="24"/>
          <w:szCs w:val="24"/>
        </w:rPr>
        <w:t>.........</w:t>
      </w:r>
      <w:r>
        <w:rPr>
          <w:sz w:val="24"/>
          <w:szCs w:val="24"/>
        </w:rPr>
        <w:br w:type="textWrapping"/>
      </w:r>
    </w:p>
    <w:p w14:paraId="614B7053">
      <w:pPr>
        <w:pStyle w:val="11"/>
        <w:ind w:firstLine="480"/>
        <w:rPr>
          <w:sz w:val="24"/>
          <w:szCs w:val="24"/>
        </w:rPr>
      </w:pPr>
      <w:r>
        <w:rPr>
          <w:sz w:val="24"/>
          <w:szCs w:val="24"/>
        </w:rPr>
        <w:t>特此承诺。</w:t>
      </w:r>
    </w:p>
    <w:p w14:paraId="7E6FB39F">
      <w:pPr>
        <w:pStyle w:val="11"/>
        <w:jc w:val="right"/>
        <w:rPr>
          <w:sz w:val="24"/>
          <w:szCs w:val="24"/>
        </w:rPr>
      </w:pPr>
      <w:r>
        <w:rPr>
          <w:sz w:val="24"/>
          <w:szCs w:val="24"/>
        </w:rPr>
        <w:t xml:space="preserve"> 供应商名称（盖章）：__________________</w:t>
      </w:r>
    </w:p>
    <w:p w14:paraId="04A15F96">
      <w:pPr>
        <w:pStyle w:val="11"/>
        <w:jc w:val="right"/>
        <w:rPr>
          <w:sz w:val="24"/>
          <w:szCs w:val="24"/>
        </w:rPr>
      </w:pPr>
      <w:r>
        <w:rPr>
          <w:sz w:val="24"/>
          <w:szCs w:val="24"/>
        </w:rPr>
        <w:t xml:space="preserve"> 日期： 年 月 日</w:t>
      </w:r>
    </w:p>
    <w:p w14:paraId="67950769">
      <w:pPr>
        <w:pStyle w:val="11"/>
      </w:pPr>
      <w:r>
        <w:t xml:space="preserve"> </w:t>
      </w:r>
    </w:p>
    <w:p w14:paraId="375C65A7">
      <w:pPr>
        <w:pStyle w:val="11"/>
        <w:outlineLvl w:val="2"/>
      </w:pPr>
      <w:r>
        <w:rPr>
          <w:b/>
          <w:sz w:val="28"/>
        </w:rPr>
        <w:t>格式十：</w:t>
      </w:r>
    </w:p>
    <w:p w14:paraId="6E00AAC0">
      <w:pPr>
        <w:pStyle w:val="11"/>
        <w:ind w:firstLine="480"/>
      </w:pPr>
      <w:r>
        <w:t xml:space="preserve">  </w:t>
      </w:r>
      <w:r>
        <w:rPr>
          <w:sz w:val="24"/>
          <w:szCs w:val="24"/>
        </w:rPr>
        <w:t>（以下格式文件由供应商根据需要选用）</w:t>
      </w:r>
    </w:p>
    <w:p w14:paraId="1E52097F">
      <w:pPr>
        <w:pStyle w:val="11"/>
        <w:jc w:val="center"/>
        <w:outlineLvl w:val="3"/>
      </w:pPr>
      <w:r>
        <w:rPr>
          <w:b/>
          <w:sz w:val="24"/>
        </w:rPr>
        <w:t>响应供应商业绩情况表</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84"/>
        <w:gridCol w:w="1384"/>
        <w:gridCol w:w="1384"/>
        <w:gridCol w:w="1384"/>
        <w:gridCol w:w="1384"/>
        <w:gridCol w:w="1384"/>
      </w:tblGrid>
      <w:tr w14:paraId="4CB550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vAlign w:val="center"/>
          </w:tcPr>
          <w:p w14:paraId="4B1AC7E8">
            <w:pPr>
              <w:pStyle w:val="11"/>
              <w:jc w:val="center"/>
              <w:rPr>
                <w:sz w:val="24"/>
                <w:szCs w:val="24"/>
              </w:rPr>
            </w:pPr>
            <w:r>
              <w:rPr>
                <w:sz w:val="24"/>
                <w:szCs w:val="24"/>
              </w:rPr>
              <w:t>序号</w:t>
            </w:r>
          </w:p>
        </w:tc>
        <w:tc>
          <w:tcPr>
            <w:tcW w:w="1384" w:type="dxa"/>
            <w:vAlign w:val="center"/>
          </w:tcPr>
          <w:p w14:paraId="207FC70C">
            <w:pPr>
              <w:pStyle w:val="11"/>
              <w:jc w:val="center"/>
              <w:rPr>
                <w:sz w:val="24"/>
                <w:szCs w:val="24"/>
              </w:rPr>
            </w:pPr>
            <w:r>
              <w:rPr>
                <w:sz w:val="24"/>
                <w:szCs w:val="24"/>
              </w:rPr>
              <w:t>客户名称</w:t>
            </w:r>
          </w:p>
        </w:tc>
        <w:tc>
          <w:tcPr>
            <w:tcW w:w="1384" w:type="dxa"/>
            <w:vAlign w:val="center"/>
          </w:tcPr>
          <w:p w14:paraId="5263E781">
            <w:pPr>
              <w:pStyle w:val="11"/>
              <w:jc w:val="center"/>
              <w:rPr>
                <w:sz w:val="24"/>
                <w:szCs w:val="24"/>
              </w:rPr>
            </w:pPr>
            <w:r>
              <w:rPr>
                <w:sz w:val="24"/>
                <w:szCs w:val="24"/>
              </w:rPr>
              <w:t>项目名称及合同金额（万元）</w:t>
            </w:r>
          </w:p>
        </w:tc>
        <w:tc>
          <w:tcPr>
            <w:tcW w:w="1384" w:type="dxa"/>
            <w:vAlign w:val="center"/>
          </w:tcPr>
          <w:p w14:paraId="098D79DB">
            <w:pPr>
              <w:pStyle w:val="11"/>
              <w:jc w:val="center"/>
              <w:rPr>
                <w:sz w:val="24"/>
                <w:szCs w:val="24"/>
              </w:rPr>
            </w:pPr>
            <w:r>
              <w:rPr>
                <w:sz w:val="24"/>
                <w:szCs w:val="24"/>
              </w:rPr>
              <w:t>签订合同时间</w:t>
            </w:r>
          </w:p>
        </w:tc>
        <w:tc>
          <w:tcPr>
            <w:tcW w:w="1384" w:type="dxa"/>
            <w:vAlign w:val="center"/>
          </w:tcPr>
          <w:p w14:paraId="3EB73814">
            <w:pPr>
              <w:pStyle w:val="11"/>
              <w:jc w:val="center"/>
              <w:rPr>
                <w:sz w:val="24"/>
                <w:szCs w:val="24"/>
              </w:rPr>
            </w:pPr>
            <w:r>
              <w:rPr>
                <w:sz w:val="24"/>
                <w:szCs w:val="24"/>
              </w:rPr>
              <w:t>竣工验收报告时间</w:t>
            </w:r>
          </w:p>
        </w:tc>
        <w:tc>
          <w:tcPr>
            <w:tcW w:w="1384" w:type="dxa"/>
            <w:vAlign w:val="center"/>
          </w:tcPr>
          <w:p w14:paraId="2DC54183">
            <w:pPr>
              <w:pStyle w:val="11"/>
              <w:jc w:val="center"/>
              <w:rPr>
                <w:sz w:val="24"/>
                <w:szCs w:val="24"/>
              </w:rPr>
            </w:pPr>
            <w:r>
              <w:rPr>
                <w:sz w:val="24"/>
                <w:szCs w:val="24"/>
              </w:rPr>
              <w:t>联系人及电话</w:t>
            </w:r>
          </w:p>
        </w:tc>
      </w:tr>
      <w:tr w14:paraId="2B328C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vAlign w:val="center"/>
          </w:tcPr>
          <w:p w14:paraId="39290E34">
            <w:pPr>
              <w:pStyle w:val="11"/>
              <w:jc w:val="center"/>
              <w:rPr>
                <w:sz w:val="24"/>
                <w:szCs w:val="24"/>
              </w:rPr>
            </w:pPr>
            <w:r>
              <w:rPr>
                <w:sz w:val="24"/>
                <w:szCs w:val="24"/>
              </w:rPr>
              <w:t>1</w:t>
            </w:r>
          </w:p>
        </w:tc>
        <w:tc>
          <w:tcPr>
            <w:tcW w:w="1384" w:type="dxa"/>
            <w:vAlign w:val="center"/>
          </w:tcPr>
          <w:p w14:paraId="5F95E2CB">
            <w:pPr>
              <w:jc w:val="center"/>
              <w:rPr>
                <w:sz w:val="24"/>
                <w:szCs w:val="24"/>
              </w:rPr>
            </w:pPr>
          </w:p>
        </w:tc>
        <w:tc>
          <w:tcPr>
            <w:tcW w:w="1384" w:type="dxa"/>
            <w:vAlign w:val="center"/>
          </w:tcPr>
          <w:p w14:paraId="736768AF">
            <w:pPr>
              <w:jc w:val="center"/>
              <w:rPr>
                <w:sz w:val="24"/>
                <w:szCs w:val="24"/>
              </w:rPr>
            </w:pPr>
          </w:p>
        </w:tc>
        <w:tc>
          <w:tcPr>
            <w:tcW w:w="1384" w:type="dxa"/>
            <w:vAlign w:val="center"/>
          </w:tcPr>
          <w:p w14:paraId="51323EC6">
            <w:pPr>
              <w:jc w:val="center"/>
              <w:rPr>
                <w:sz w:val="24"/>
                <w:szCs w:val="24"/>
              </w:rPr>
            </w:pPr>
          </w:p>
        </w:tc>
        <w:tc>
          <w:tcPr>
            <w:tcW w:w="1384" w:type="dxa"/>
            <w:vAlign w:val="center"/>
          </w:tcPr>
          <w:p w14:paraId="2D9DA3E6">
            <w:pPr>
              <w:jc w:val="center"/>
              <w:rPr>
                <w:sz w:val="24"/>
                <w:szCs w:val="24"/>
              </w:rPr>
            </w:pPr>
          </w:p>
        </w:tc>
        <w:tc>
          <w:tcPr>
            <w:tcW w:w="1384" w:type="dxa"/>
            <w:vAlign w:val="center"/>
          </w:tcPr>
          <w:p w14:paraId="628EEF72">
            <w:pPr>
              <w:jc w:val="center"/>
              <w:rPr>
                <w:sz w:val="24"/>
                <w:szCs w:val="24"/>
              </w:rPr>
            </w:pPr>
          </w:p>
        </w:tc>
      </w:tr>
      <w:tr w14:paraId="44D1A66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vAlign w:val="center"/>
          </w:tcPr>
          <w:p w14:paraId="66DD5343">
            <w:pPr>
              <w:pStyle w:val="11"/>
              <w:jc w:val="center"/>
              <w:rPr>
                <w:sz w:val="24"/>
                <w:szCs w:val="24"/>
              </w:rPr>
            </w:pPr>
            <w:r>
              <w:rPr>
                <w:sz w:val="24"/>
                <w:szCs w:val="24"/>
              </w:rPr>
              <w:t>2</w:t>
            </w:r>
          </w:p>
        </w:tc>
        <w:tc>
          <w:tcPr>
            <w:tcW w:w="1384" w:type="dxa"/>
            <w:vAlign w:val="center"/>
          </w:tcPr>
          <w:p w14:paraId="4ADCF558">
            <w:pPr>
              <w:jc w:val="center"/>
              <w:rPr>
                <w:sz w:val="24"/>
                <w:szCs w:val="24"/>
              </w:rPr>
            </w:pPr>
          </w:p>
        </w:tc>
        <w:tc>
          <w:tcPr>
            <w:tcW w:w="1384" w:type="dxa"/>
            <w:vAlign w:val="center"/>
          </w:tcPr>
          <w:p w14:paraId="51EC100A">
            <w:pPr>
              <w:jc w:val="center"/>
              <w:rPr>
                <w:sz w:val="24"/>
                <w:szCs w:val="24"/>
              </w:rPr>
            </w:pPr>
          </w:p>
        </w:tc>
        <w:tc>
          <w:tcPr>
            <w:tcW w:w="1384" w:type="dxa"/>
            <w:vAlign w:val="center"/>
          </w:tcPr>
          <w:p w14:paraId="17C16115">
            <w:pPr>
              <w:jc w:val="center"/>
              <w:rPr>
                <w:sz w:val="24"/>
                <w:szCs w:val="24"/>
              </w:rPr>
            </w:pPr>
          </w:p>
        </w:tc>
        <w:tc>
          <w:tcPr>
            <w:tcW w:w="1384" w:type="dxa"/>
            <w:vAlign w:val="center"/>
          </w:tcPr>
          <w:p w14:paraId="06FBDCAB">
            <w:pPr>
              <w:jc w:val="center"/>
              <w:rPr>
                <w:sz w:val="24"/>
                <w:szCs w:val="24"/>
              </w:rPr>
            </w:pPr>
          </w:p>
        </w:tc>
        <w:tc>
          <w:tcPr>
            <w:tcW w:w="1384" w:type="dxa"/>
            <w:vAlign w:val="center"/>
          </w:tcPr>
          <w:p w14:paraId="15010A73">
            <w:pPr>
              <w:jc w:val="center"/>
              <w:rPr>
                <w:sz w:val="24"/>
                <w:szCs w:val="24"/>
              </w:rPr>
            </w:pPr>
          </w:p>
        </w:tc>
      </w:tr>
      <w:tr w14:paraId="3EAE98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vAlign w:val="center"/>
          </w:tcPr>
          <w:p w14:paraId="4AACA27C">
            <w:pPr>
              <w:pStyle w:val="11"/>
              <w:jc w:val="center"/>
              <w:rPr>
                <w:sz w:val="24"/>
                <w:szCs w:val="24"/>
              </w:rPr>
            </w:pPr>
            <w:r>
              <w:rPr>
                <w:sz w:val="24"/>
                <w:szCs w:val="24"/>
              </w:rPr>
              <w:t>3</w:t>
            </w:r>
          </w:p>
        </w:tc>
        <w:tc>
          <w:tcPr>
            <w:tcW w:w="1384" w:type="dxa"/>
            <w:vAlign w:val="center"/>
          </w:tcPr>
          <w:p w14:paraId="4E626951">
            <w:pPr>
              <w:jc w:val="center"/>
              <w:rPr>
                <w:sz w:val="24"/>
                <w:szCs w:val="24"/>
              </w:rPr>
            </w:pPr>
          </w:p>
        </w:tc>
        <w:tc>
          <w:tcPr>
            <w:tcW w:w="1384" w:type="dxa"/>
            <w:vAlign w:val="center"/>
          </w:tcPr>
          <w:p w14:paraId="53270D8D">
            <w:pPr>
              <w:jc w:val="center"/>
              <w:rPr>
                <w:sz w:val="24"/>
                <w:szCs w:val="24"/>
              </w:rPr>
            </w:pPr>
          </w:p>
        </w:tc>
        <w:tc>
          <w:tcPr>
            <w:tcW w:w="1384" w:type="dxa"/>
            <w:vAlign w:val="center"/>
          </w:tcPr>
          <w:p w14:paraId="28F2AFC4">
            <w:pPr>
              <w:jc w:val="center"/>
              <w:rPr>
                <w:sz w:val="24"/>
                <w:szCs w:val="24"/>
              </w:rPr>
            </w:pPr>
          </w:p>
        </w:tc>
        <w:tc>
          <w:tcPr>
            <w:tcW w:w="1384" w:type="dxa"/>
            <w:vAlign w:val="center"/>
          </w:tcPr>
          <w:p w14:paraId="76D14128">
            <w:pPr>
              <w:jc w:val="center"/>
              <w:rPr>
                <w:sz w:val="24"/>
                <w:szCs w:val="24"/>
              </w:rPr>
            </w:pPr>
          </w:p>
        </w:tc>
        <w:tc>
          <w:tcPr>
            <w:tcW w:w="1384" w:type="dxa"/>
            <w:vAlign w:val="center"/>
          </w:tcPr>
          <w:p w14:paraId="44F14655">
            <w:pPr>
              <w:jc w:val="center"/>
              <w:rPr>
                <w:sz w:val="24"/>
                <w:szCs w:val="24"/>
              </w:rPr>
            </w:pPr>
          </w:p>
        </w:tc>
      </w:tr>
      <w:tr w14:paraId="4581A7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vAlign w:val="center"/>
          </w:tcPr>
          <w:p w14:paraId="23BBB4B9">
            <w:pPr>
              <w:pStyle w:val="11"/>
              <w:jc w:val="center"/>
              <w:rPr>
                <w:sz w:val="24"/>
                <w:szCs w:val="24"/>
              </w:rPr>
            </w:pPr>
            <w:r>
              <w:rPr>
                <w:sz w:val="24"/>
                <w:szCs w:val="24"/>
              </w:rPr>
              <w:t>4</w:t>
            </w:r>
          </w:p>
        </w:tc>
        <w:tc>
          <w:tcPr>
            <w:tcW w:w="1384" w:type="dxa"/>
            <w:vAlign w:val="center"/>
          </w:tcPr>
          <w:p w14:paraId="4F97B0B3">
            <w:pPr>
              <w:jc w:val="center"/>
              <w:rPr>
                <w:sz w:val="24"/>
                <w:szCs w:val="24"/>
              </w:rPr>
            </w:pPr>
          </w:p>
        </w:tc>
        <w:tc>
          <w:tcPr>
            <w:tcW w:w="1384" w:type="dxa"/>
            <w:vAlign w:val="center"/>
          </w:tcPr>
          <w:p w14:paraId="7CEC1B86">
            <w:pPr>
              <w:jc w:val="center"/>
              <w:rPr>
                <w:sz w:val="24"/>
                <w:szCs w:val="24"/>
              </w:rPr>
            </w:pPr>
          </w:p>
        </w:tc>
        <w:tc>
          <w:tcPr>
            <w:tcW w:w="1384" w:type="dxa"/>
            <w:vAlign w:val="center"/>
          </w:tcPr>
          <w:p w14:paraId="75489348">
            <w:pPr>
              <w:jc w:val="center"/>
              <w:rPr>
                <w:sz w:val="24"/>
                <w:szCs w:val="24"/>
              </w:rPr>
            </w:pPr>
          </w:p>
        </w:tc>
        <w:tc>
          <w:tcPr>
            <w:tcW w:w="1384" w:type="dxa"/>
            <w:vAlign w:val="center"/>
          </w:tcPr>
          <w:p w14:paraId="0715E6D7">
            <w:pPr>
              <w:jc w:val="center"/>
              <w:rPr>
                <w:sz w:val="24"/>
                <w:szCs w:val="24"/>
              </w:rPr>
            </w:pPr>
          </w:p>
        </w:tc>
        <w:tc>
          <w:tcPr>
            <w:tcW w:w="1384" w:type="dxa"/>
            <w:vAlign w:val="center"/>
          </w:tcPr>
          <w:p w14:paraId="3987663E">
            <w:pPr>
              <w:jc w:val="center"/>
              <w:rPr>
                <w:sz w:val="24"/>
                <w:szCs w:val="24"/>
              </w:rPr>
            </w:pPr>
          </w:p>
        </w:tc>
      </w:tr>
      <w:tr w14:paraId="26E4AD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vAlign w:val="center"/>
          </w:tcPr>
          <w:p w14:paraId="7111558D">
            <w:pPr>
              <w:pStyle w:val="11"/>
              <w:jc w:val="center"/>
              <w:rPr>
                <w:sz w:val="24"/>
                <w:szCs w:val="24"/>
              </w:rPr>
            </w:pPr>
            <w:r>
              <w:rPr>
                <w:sz w:val="24"/>
                <w:szCs w:val="24"/>
              </w:rPr>
              <w:t>…</w:t>
            </w:r>
          </w:p>
        </w:tc>
        <w:tc>
          <w:tcPr>
            <w:tcW w:w="1384" w:type="dxa"/>
            <w:vAlign w:val="center"/>
          </w:tcPr>
          <w:p w14:paraId="37CB4C2B">
            <w:pPr>
              <w:jc w:val="center"/>
              <w:rPr>
                <w:sz w:val="24"/>
                <w:szCs w:val="24"/>
              </w:rPr>
            </w:pPr>
          </w:p>
        </w:tc>
        <w:tc>
          <w:tcPr>
            <w:tcW w:w="1384" w:type="dxa"/>
            <w:vAlign w:val="center"/>
          </w:tcPr>
          <w:p w14:paraId="3A6F2780">
            <w:pPr>
              <w:jc w:val="center"/>
              <w:rPr>
                <w:sz w:val="24"/>
                <w:szCs w:val="24"/>
              </w:rPr>
            </w:pPr>
          </w:p>
        </w:tc>
        <w:tc>
          <w:tcPr>
            <w:tcW w:w="1384" w:type="dxa"/>
            <w:vAlign w:val="center"/>
          </w:tcPr>
          <w:p w14:paraId="27D20729">
            <w:pPr>
              <w:jc w:val="center"/>
              <w:rPr>
                <w:sz w:val="24"/>
                <w:szCs w:val="24"/>
              </w:rPr>
            </w:pPr>
          </w:p>
        </w:tc>
        <w:tc>
          <w:tcPr>
            <w:tcW w:w="1384" w:type="dxa"/>
            <w:vAlign w:val="center"/>
          </w:tcPr>
          <w:p w14:paraId="25099788">
            <w:pPr>
              <w:jc w:val="center"/>
              <w:rPr>
                <w:sz w:val="24"/>
                <w:szCs w:val="24"/>
              </w:rPr>
            </w:pPr>
          </w:p>
        </w:tc>
        <w:tc>
          <w:tcPr>
            <w:tcW w:w="1384" w:type="dxa"/>
            <w:vAlign w:val="center"/>
          </w:tcPr>
          <w:p w14:paraId="715529D6">
            <w:pPr>
              <w:jc w:val="center"/>
              <w:rPr>
                <w:sz w:val="24"/>
                <w:szCs w:val="24"/>
              </w:rPr>
            </w:pPr>
          </w:p>
        </w:tc>
      </w:tr>
    </w:tbl>
    <w:p w14:paraId="19D87753">
      <w:pPr>
        <w:pStyle w:val="11"/>
        <w:ind w:firstLine="480"/>
      </w:pPr>
      <w:r>
        <w:rPr>
          <w:sz w:val="24"/>
          <w:szCs w:val="24"/>
        </w:rPr>
        <w:t>根据上述业绩情况，按磋商文件要求附销售或服务合同复印件。</w:t>
      </w:r>
    </w:p>
    <w:p w14:paraId="2C987799">
      <w:pPr>
        <w:pStyle w:val="11"/>
        <w:ind w:firstLine="480"/>
      </w:pPr>
      <w:r>
        <w:t xml:space="preserve">  </w:t>
      </w:r>
    </w:p>
    <w:p w14:paraId="0883BE6C">
      <w:pPr>
        <w:pStyle w:val="11"/>
        <w:outlineLvl w:val="2"/>
      </w:pPr>
      <w:r>
        <w:rPr>
          <w:b/>
          <w:sz w:val="28"/>
        </w:rPr>
        <w:t>格式十一：</w:t>
      </w:r>
    </w:p>
    <w:p w14:paraId="35D56E10">
      <w:pPr>
        <w:pStyle w:val="11"/>
        <w:jc w:val="center"/>
        <w:outlineLvl w:val="3"/>
      </w:pPr>
      <w:r>
        <w:t xml:space="preserve"> </w:t>
      </w:r>
      <w:r>
        <w:rPr>
          <w:b/>
          <w:sz w:val="24"/>
        </w:rPr>
        <w:t>《技术和服务要求响应表》</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23"/>
        <w:gridCol w:w="923"/>
        <w:gridCol w:w="923"/>
        <w:gridCol w:w="923"/>
        <w:gridCol w:w="923"/>
        <w:gridCol w:w="923"/>
        <w:gridCol w:w="923"/>
        <w:gridCol w:w="923"/>
        <w:gridCol w:w="923"/>
      </w:tblGrid>
      <w:tr w14:paraId="20261E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vAlign w:val="center"/>
          </w:tcPr>
          <w:p w14:paraId="292AE41D">
            <w:pPr>
              <w:pStyle w:val="11"/>
              <w:jc w:val="center"/>
              <w:rPr>
                <w:sz w:val="24"/>
                <w:szCs w:val="24"/>
              </w:rPr>
            </w:pPr>
            <w:r>
              <w:rPr>
                <w:sz w:val="24"/>
                <w:szCs w:val="24"/>
              </w:rPr>
              <w:t>序号</w:t>
            </w:r>
          </w:p>
        </w:tc>
        <w:tc>
          <w:tcPr>
            <w:tcW w:w="923" w:type="dxa"/>
            <w:vAlign w:val="center"/>
          </w:tcPr>
          <w:p w14:paraId="7E732741">
            <w:pPr>
              <w:pStyle w:val="11"/>
              <w:jc w:val="center"/>
              <w:rPr>
                <w:sz w:val="24"/>
                <w:szCs w:val="24"/>
              </w:rPr>
            </w:pPr>
            <w:r>
              <w:rPr>
                <w:sz w:val="24"/>
                <w:szCs w:val="24"/>
              </w:rPr>
              <w:t>标的名称</w:t>
            </w:r>
          </w:p>
        </w:tc>
        <w:tc>
          <w:tcPr>
            <w:tcW w:w="923" w:type="dxa"/>
            <w:vAlign w:val="center"/>
          </w:tcPr>
          <w:p w14:paraId="0EBB0906">
            <w:pPr>
              <w:pStyle w:val="11"/>
              <w:jc w:val="center"/>
              <w:rPr>
                <w:sz w:val="24"/>
                <w:szCs w:val="24"/>
              </w:rPr>
            </w:pPr>
            <w:r>
              <w:rPr>
                <w:sz w:val="24"/>
                <w:szCs w:val="24"/>
              </w:rPr>
              <w:t>参数性质</w:t>
            </w:r>
          </w:p>
        </w:tc>
        <w:tc>
          <w:tcPr>
            <w:tcW w:w="923" w:type="dxa"/>
            <w:vAlign w:val="center"/>
          </w:tcPr>
          <w:p w14:paraId="39109A1A">
            <w:pPr>
              <w:pStyle w:val="11"/>
              <w:jc w:val="center"/>
              <w:rPr>
                <w:sz w:val="24"/>
                <w:szCs w:val="24"/>
              </w:rPr>
            </w:pPr>
            <w:r>
              <w:rPr>
                <w:sz w:val="24"/>
                <w:szCs w:val="24"/>
              </w:rPr>
              <w:t>磋商文件规定的技术和服务要求</w:t>
            </w:r>
          </w:p>
        </w:tc>
        <w:tc>
          <w:tcPr>
            <w:tcW w:w="923" w:type="dxa"/>
            <w:vAlign w:val="center"/>
          </w:tcPr>
          <w:p w14:paraId="58D5157C">
            <w:pPr>
              <w:pStyle w:val="11"/>
              <w:jc w:val="center"/>
              <w:rPr>
                <w:sz w:val="24"/>
                <w:szCs w:val="24"/>
              </w:rPr>
            </w:pPr>
            <w:r>
              <w:rPr>
                <w:sz w:val="24"/>
                <w:szCs w:val="24"/>
              </w:rPr>
              <w:t>响应文件响应的具体内容</w:t>
            </w:r>
          </w:p>
        </w:tc>
        <w:tc>
          <w:tcPr>
            <w:tcW w:w="923" w:type="dxa"/>
            <w:vAlign w:val="center"/>
          </w:tcPr>
          <w:p w14:paraId="497BC5C4">
            <w:pPr>
              <w:pStyle w:val="11"/>
              <w:jc w:val="center"/>
              <w:rPr>
                <w:sz w:val="24"/>
                <w:szCs w:val="24"/>
              </w:rPr>
            </w:pPr>
            <w:r>
              <w:rPr>
                <w:sz w:val="24"/>
                <w:szCs w:val="24"/>
              </w:rPr>
              <w:t>型号</w:t>
            </w:r>
          </w:p>
        </w:tc>
        <w:tc>
          <w:tcPr>
            <w:tcW w:w="923" w:type="dxa"/>
            <w:vAlign w:val="center"/>
          </w:tcPr>
          <w:p w14:paraId="246E4BA5">
            <w:pPr>
              <w:pStyle w:val="11"/>
              <w:jc w:val="center"/>
              <w:rPr>
                <w:sz w:val="24"/>
                <w:szCs w:val="24"/>
              </w:rPr>
            </w:pPr>
            <w:r>
              <w:rPr>
                <w:sz w:val="24"/>
                <w:szCs w:val="24"/>
              </w:rPr>
              <w:t>是否偏离</w:t>
            </w:r>
          </w:p>
        </w:tc>
        <w:tc>
          <w:tcPr>
            <w:tcW w:w="923" w:type="dxa"/>
            <w:vAlign w:val="center"/>
          </w:tcPr>
          <w:p w14:paraId="79F97F34">
            <w:pPr>
              <w:pStyle w:val="11"/>
              <w:jc w:val="center"/>
              <w:rPr>
                <w:sz w:val="24"/>
                <w:szCs w:val="24"/>
              </w:rPr>
            </w:pPr>
            <w:r>
              <w:rPr>
                <w:sz w:val="24"/>
                <w:szCs w:val="24"/>
              </w:rPr>
              <w:t>证明文件所在位置</w:t>
            </w:r>
          </w:p>
        </w:tc>
        <w:tc>
          <w:tcPr>
            <w:tcW w:w="923" w:type="dxa"/>
            <w:vAlign w:val="center"/>
          </w:tcPr>
          <w:p w14:paraId="5017EDFD">
            <w:pPr>
              <w:pStyle w:val="11"/>
              <w:jc w:val="center"/>
              <w:rPr>
                <w:sz w:val="24"/>
                <w:szCs w:val="24"/>
              </w:rPr>
            </w:pPr>
            <w:r>
              <w:rPr>
                <w:sz w:val="24"/>
                <w:szCs w:val="24"/>
              </w:rPr>
              <w:t>备注</w:t>
            </w:r>
          </w:p>
        </w:tc>
      </w:tr>
      <w:tr w14:paraId="2A975AE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vAlign w:val="center"/>
          </w:tcPr>
          <w:p w14:paraId="6A40B624">
            <w:pPr>
              <w:pStyle w:val="11"/>
              <w:jc w:val="center"/>
              <w:rPr>
                <w:sz w:val="24"/>
                <w:szCs w:val="24"/>
              </w:rPr>
            </w:pPr>
            <w:r>
              <w:rPr>
                <w:sz w:val="24"/>
                <w:szCs w:val="24"/>
              </w:rPr>
              <w:t>1</w:t>
            </w:r>
          </w:p>
        </w:tc>
        <w:tc>
          <w:tcPr>
            <w:tcW w:w="923" w:type="dxa"/>
            <w:vAlign w:val="center"/>
          </w:tcPr>
          <w:p w14:paraId="4266CD47">
            <w:pPr>
              <w:jc w:val="center"/>
              <w:rPr>
                <w:sz w:val="24"/>
                <w:szCs w:val="24"/>
              </w:rPr>
            </w:pPr>
          </w:p>
        </w:tc>
        <w:tc>
          <w:tcPr>
            <w:tcW w:w="923" w:type="dxa"/>
            <w:vAlign w:val="center"/>
          </w:tcPr>
          <w:p w14:paraId="597A21B1">
            <w:pPr>
              <w:jc w:val="center"/>
              <w:rPr>
                <w:sz w:val="24"/>
                <w:szCs w:val="24"/>
              </w:rPr>
            </w:pPr>
          </w:p>
        </w:tc>
        <w:tc>
          <w:tcPr>
            <w:tcW w:w="923" w:type="dxa"/>
            <w:vAlign w:val="center"/>
          </w:tcPr>
          <w:p w14:paraId="17B5591D">
            <w:pPr>
              <w:jc w:val="center"/>
              <w:rPr>
                <w:sz w:val="24"/>
                <w:szCs w:val="24"/>
              </w:rPr>
            </w:pPr>
          </w:p>
        </w:tc>
        <w:tc>
          <w:tcPr>
            <w:tcW w:w="923" w:type="dxa"/>
            <w:vAlign w:val="center"/>
          </w:tcPr>
          <w:p w14:paraId="2661E182">
            <w:pPr>
              <w:jc w:val="center"/>
              <w:rPr>
                <w:sz w:val="24"/>
                <w:szCs w:val="24"/>
              </w:rPr>
            </w:pPr>
          </w:p>
        </w:tc>
        <w:tc>
          <w:tcPr>
            <w:tcW w:w="923" w:type="dxa"/>
            <w:vAlign w:val="center"/>
          </w:tcPr>
          <w:p w14:paraId="7472F421">
            <w:pPr>
              <w:jc w:val="center"/>
              <w:rPr>
                <w:sz w:val="24"/>
                <w:szCs w:val="24"/>
              </w:rPr>
            </w:pPr>
          </w:p>
        </w:tc>
        <w:tc>
          <w:tcPr>
            <w:tcW w:w="923" w:type="dxa"/>
            <w:vAlign w:val="center"/>
          </w:tcPr>
          <w:p w14:paraId="27281E4D">
            <w:pPr>
              <w:jc w:val="center"/>
              <w:rPr>
                <w:sz w:val="24"/>
                <w:szCs w:val="24"/>
              </w:rPr>
            </w:pPr>
          </w:p>
        </w:tc>
        <w:tc>
          <w:tcPr>
            <w:tcW w:w="923" w:type="dxa"/>
            <w:vAlign w:val="center"/>
          </w:tcPr>
          <w:p w14:paraId="1496750D">
            <w:pPr>
              <w:jc w:val="center"/>
              <w:rPr>
                <w:sz w:val="24"/>
                <w:szCs w:val="24"/>
              </w:rPr>
            </w:pPr>
          </w:p>
        </w:tc>
        <w:tc>
          <w:tcPr>
            <w:tcW w:w="923" w:type="dxa"/>
            <w:vAlign w:val="center"/>
          </w:tcPr>
          <w:p w14:paraId="5B56FBC6">
            <w:pPr>
              <w:jc w:val="center"/>
              <w:rPr>
                <w:sz w:val="24"/>
                <w:szCs w:val="24"/>
              </w:rPr>
            </w:pPr>
          </w:p>
        </w:tc>
      </w:tr>
      <w:tr w14:paraId="0B2001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vAlign w:val="center"/>
          </w:tcPr>
          <w:p w14:paraId="218693A5">
            <w:pPr>
              <w:pStyle w:val="11"/>
              <w:jc w:val="center"/>
              <w:rPr>
                <w:sz w:val="24"/>
                <w:szCs w:val="24"/>
              </w:rPr>
            </w:pPr>
            <w:r>
              <w:rPr>
                <w:sz w:val="24"/>
                <w:szCs w:val="24"/>
              </w:rPr>
              <w:t>2</w:t>
            </w:r>
          </w:p>
        </w:tc>
        <w:tc>
          <w:tcPr>
            <w:tcW w:w="923" w:type="dxa"/>
            <w:vAlign w:val="center"/>
          </w:tcPr>
          <w:p w14:paraId="169CDEF3">
            <w:pPr>
              <w:jc w:val="center"/>
              <w:rPr>
                <w:sz w:val="24"/>
                <w:szCs w:val="24"/>
              </w:rPr>
            </w:pPr>
          </w:p>
        </w:tc>
        <w:tc>
          <w:tcPr>
            <w:tcW w:w="923" w:type="dxa"/>
            <w:vAlign w:val="center"/>
          </w:tcPr>
          <w:p w14:paraId="0C05B0B1">
            <w:pPr>
              <w:jc w:val="center"/>
              <w:rPr>
                <w:sz w:val="24"/>
                <w:szCs w:val="24"/>
              </w:rPr>
            </w:pPr>
          </w:p>
        </w:tc>
        <w:tc>
          <w:tcPr>
            <w:tcW w:w="923" w:type="dxa"/>
            <w:vAlign w:val="center"/>
          </w:tcPr>
          <w:p w14:paraId="6C671060">
            <w:pPr>
              <w:jc w:val="center"/>
              <w:rPr>
                <w:sz w:val="24"/>
                <w:szCs w:val="24"/>
              </w:rPr>
            </w:pPr>
          </w:p>
        </w:tc>
        <w:tc>
          <w:tcPr>
            <w:tcW w:w="923" w:type="dxa"/>
            <w:vAlign w:val="center"/>
          </w:tcPr>
          <w:p w14:paraId="7E185F7F">
            <w:pPr>
              <w:jc w:val="center"/>
              <w:rPr>
                <w:sz w:val="24"/>
                <w:szCs w:val="24"/>
              </w:rPr>
            </w:pPr>
          </w:p>
        </w:tc>
        <w:tc>
          <w:tcPr>
            <w:tcW w:w="923" w:type="dxa"/>
            <w:vAlign w:val="center"/>
          </w:tcPr>
          <w:p w14:paraId="350C6D59">
            <w:pPr>
              <w:jc w:val="center"/>
              <w:rPr>
                <w:sz w:val="24"/>
                <w:szCs w:val="24"/>
              </w:rPr>
            </w:pPr>
          </w:p>
        </w:tc>
        <w:tc>
          <w:tcPr>
            <w:tcW w:w="923" w:type="dxa"/>
            <w:vAlign w:val="center"/>
          </w:tcPr>
          <w:p w14:paraId="5D222E20">
            <w:pPr>
              <w:jc w:val="center"/>
              <w:rPr>
                <w:sz w:val="24"/>
                <w:szCs w:val="24"/>
              </w:rPr>
            </w:pPr>
          </w:p>
        </w:tc>
        <w:tc>
          <w:tcPr>
            <w:tcW w:w="923" w:type="dxa"/>
            <w:vAlign w:val="center"/>
          </w:tcPr>
          <w:p w14:paraId="7622204F">
            <w:pPr>
              <w:jc w:val="center"/>
              <w:rPr>
                <w:sz w:val="24"/>
                <w:szCs w:val="24"/>
              </w:rPr>
            </w:pPr>
          </w:p>
        </w:tc>
        <w:tc>
          <w:tcPr>
            <w:tcW w:w="923" w:type="dxa"/>
            <w:vAlign w:val="center"/>
          </w:tcPr>
          <w:p w14:paraId="30E683DB">
            <w:pPr>
              <w:jc w:val="center"/>
              <w:rPr>
                <w:sz w:val="24"/>
                <w:szCs w:val="24"/>
              </w:rPr>
            </w:pPr>
          </w:p>
        </w:tc>
      </w:tr>
      <w:tr w14:paraId="5DB9E01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vAlign w:val="center"/>
          </w:tcPr>
          <w:p w14:paraId="43A8032E">
            <w:pPr>
              <w:pStyle w:val="11"/>
              <w:jc w:val="center"/>
              <w:rPr>
                <w:sz w:val="24"/>
                <w:szCs w:val="24"/>
              </w:rPr>
            </w:pPr>
            <w:r>
              <w:rPr>
                <w:sz w:val="24"/>
                <w:szCs w:val="24"/>
              </w:rPr>
              <w:t>3</w:t>
            </w:r>
          </w:p>
        </w:tc>
        <w:tc>
          <w:tcPr>
            <w:tcW w:w="923" w:type="dxa"/>
            <w:vAlign w:val="center"/>
          </w:tcPr>
          <w:p w14:paraId="507BB953">
            <w:pPr>
              <w:jc w:val="center"/>
              <w:rPr>
                <w:sz w:val="24"/>
                <w:szCs w:val="24"/>
              </w:rPr>
            </w:pPr>
          </w:p>
        </w:tc>
        <w:tc>
          <w:tcPr>
            <w:tcW w:w="923" w:type="dxa"/>
            <w:vAlign w:val="center"/>
          </w:tcPr>
          <w:p w14:paraId="5FF1252A">
            <w:pPr>
              <w:jc w:val="center"/>
              <w:rPr>
                <w:sz w:val="24"/>
                <w:szCs w:val="24"/>
              </w:rPr>
            </w:pPr>
          </w:p>
        </w:tc>
        <w:tc>
          <w:tcPr>
            <w:tcW w:w="923" w:type="dxa"/>
            <w:vAlign w:val="center"/>
          </w:tcPr>
          <w:p w14:paraId="207F9876">
            <w:pPr>
              <w:jc w:val="center"/>
              <w:rPr>
                <w:sz w:val="24"/>
                <w:szCs w:val="24"/>
              </w:rPr>
            </w:pPr>
          </w:p>
        </w:tc>
        <w:tc>
          <w:tcPr>
            <w:tcW w:w="923" w:type="dxa"/>
            <w:vAlign w:val="center"/>
          </w:tcPr>
          <w:p w14:paraId="43244E81">
            <w:pPr>
              <w:jc w:val="center"/>
              <w:rPr>
                <w:sz w:val="24"/>
                <w:szCs w:val="24"/>
              </w:rPr>
            </w:pPr>
          </w:p>
        </w:tc>
        <w:tc>
          <w:tcPr>
            <w:tcW w:w="923" w:type="dxa"/>
            <w:vAlign w:val="center"/>
          </w:tcPr>
          <w:p w14:paraId="133DCD19">
            <w:pPr>
              <w:jc w:val="center"/>
              <w:rPr>
                <w:sz w:val="24"/>
                <w:szCs w:val="24"/>
              </w:rPr>
            </w:pPr>
          </w:p>
        </w:tc>
        <w:tc>
          <w:tcPr>
            <w:tcW w:w="923" w:type="dxa"/>
            <w:vAlign w:val="center"/>
          </w:tcPr>
          <w:p w14:paraId="08F7696D">
            <w:pPr>
              <w:jc w:val="center"/>
              <w:rPr>
                <w:sz w:val="24"/>
                <w:szCs w:val="24"/>
              </w:rPr>
            </w:pPr>
          </w:p>
        </w:tc>
        <w:tc>
          <w:tcPr>
            <w:tcW w:w="923" w:type="dxa"/>
            <w:vAlign w:val="center"/>
          </w:tcPr>
          <w:p w14:paraId="08DB419C">
            <w:pPr>
              <w:jc w:val="center"/>
              <w:rPr>
                <w:sz w:val="24"/>
                <w:szCs w:val="24"/>
              </w:rPr>
            </w:pPr>
          </w:p>
        </w:tc>
        <w:tc>
          <w:tcPr>
            <w:tcW w:w="923" w:type="dxa"/>
            <w:vAlign w:val="center"/>
          </w:tcPr>
          <w:p w14:paraId="7432AF66">
            <w:pPr>
              <w:jc w:val="center"/>
              <w:rPr>
                <w:sz w:val="24"/>
                <w:szCs w:val="24"/>
              </w:rPr>
            </w:pPr>
          </w:p>
        </w:tc>
      </w:tr>
      <w:tr w14:paraId="224034A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vAlign w:val="center"/>
          </w:tcPr>
          <w:p w14:paraId="4012E392">
            <w:pPr>
              <w:pStyle w:val="11"/>
              <w:jc w:val="center"/>
              <w:rPr>
                <w:sz w:val="24"/>
                <w:szCs w:val="24"/>
              </w:rPr>
            </w:pPr>
            <w:r>
              <w:rPr>
                <w:sz w:val="24"/>
                <w:szCs w:val="24"/>
              </w:rPr>
              <w:t>4</w:t>
            </w:r>
          </w:p>
        </w:tc>
        <w:tc>
          <w:tcPr>
            <w:tcW w:w="923" w:type="dxa"/>
            <w:vAlign w:val="center"/>
          </w:tcPr>
          <w:p w14:paraId="55E9F510">
            <w:pPr>
              <w:jc w:val="center"/>
              <w:rPr>
                <w:sz w:val="24"/>
                <w:szCs w:val="24"/>
              </w:rPr>
            </w:pPr>
          </w:p>
        </w:tc>
        <w:tc>
          <w:tcPr>
            <w:tcW w:w="923" w:type="dxa"/>
            <w:vAlign w:val="center"/>
          </w:tcPr>
          <w:p w14:paraId="4F509F84">
            <w:pPr>
              <w:jc w:val="center"/>
              <w:rPr>
                <w:sz w:val="24"/>
                <w:szCs w:val="24"/>
              </w:rPr>
            </w:pPr>
          </w:p>
        </w:tc>
        <w:tc>
          <w:tcPr>
            <w:tcW w:w="923" w:type="dxa"/>
            <w:vAlign w:val="center"/>
          </w:tcPr>
          <w:p w14:paraId="756F0FA2">
            <w:pPr>
              <w:jc w:val="center"/>
              <w:rPr>
                <w:sz w:val="24"/>
                <w:szCs w:val="24"/>
              </w:rPr>
            </w:pPr>
          </w:p>
        </w:tc>
        <w:tc>
          <w:tcPr>
            <w:tcW w:w="923" w:type="dxa"/>
            <w:vAlign w:val="center"/>
          </w:tcPr>
          <w:p w14:paraId="6EFDB568">
            <w:pPr>
              <w:jc w:val="center"/>
              <w:rPr>
                <w:sz w:val="24"/>
                <w:szCs w:val="24"/>
              </w:rPr>
            </w:pPr>
          </w:p>
        </w:tc>
        <w:tc>
          <w:tcPr>
            <w:tcW w:w="923" w:type="dxa"/>
            <w:vAlign w:val="center"/>
          </w:tcPr>
          <w:p w14:paraId="00C14B2C">
            <w:pPr>
              <w:jc w:val="center"/>
              <w:rPr>
                <w:sz w:val="24"/>
                <w:szCs w:val="24"/>
              </w:rPr>
            </w:pPr>
          </w:p>
        </w:tc>
        <w:tc>
          <w:tcPr>
            <w:tcW w:w="923" w:type="dxa"/>
            <w:vAlign w:val="center"/>
          </w:tcPr>
          <w:p w14:paraId="10624B8F">
            <w:pPr>
              <w:jc w:val="center"/>
              <w:rPr>
                <w:sz w:val="24"/>
                <w:szCs w:val="24"/>
              </w:rPr>
            </w:pPr>
          </w:p>
        </w:tc>
        <w:tc>
          <w:tcPr>
            <w:tcW w:w="923" w:type="dxa"/>
            <w:vAlign w:val="center"/>
          </w:tcPr>
          <w:p w14:paraId="41828DF3">
            <w:pPr>
              <w:jc w:val="center"/>
              <w:rPr>
                <w:sz w:val="24"/>
                <w:szCs w:val="24"/>
              </w:rPr>
            </w:pPr>
          </w:p>
        </w:tc>
        <w:tc>
          <w:tcPr>
            <w:tcW w:w="923" w:type="dxa"/>
            <w:vAlign w:val="center"/>
          </w:tcPr>
          <w:p w14:paraId="4225C429">
            <w:pPr>
              <w:jc w:val="center"/>
              <w:rPr>
                <w:sz w:val="24"/>
                <w:szCs w:val="24"/>
              </w:rPr>
            </w:pPr>
          </w:p>
        </w:tc>
      </w:tr>
      <w:tr w14:paraId="7A4CC1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vAlign w:val="center"/>
          </w:tcPr>
          <w:p w14:paraId="232D3626">
            <w:pPr>
              <w:pStyle w:val="11"/>
              <w:jc w:val="center"/>
              <w:rPr>
                <w:sz w:val="24"/>
                <w:szCs w:val="24"/>
              </w:rPr>
            </w:pPr>
            <w:r>
              <w:rPr>
                <w:sz w:val="24"/>
                <w:szCs w:val="24"/>
              </w:rPr>
              <w:t>5</w:t>
            </w:r>
          </w:p>
        </w:tc>
        <w:tc>
          <w:tcPr>
            <w:tcW w:w="923" w:type="dxa"/>
            <w:vAlign w:val="center"/>
          </w:tcPr>
          <w:p w14:paraId="2EBF4CBF">
            <w:pPr>
              <w:jc w:val="center"/>
              <w:rPr>
                <w:sz w:val="24"/>
                <w:szCs w:val="24"/>
              </w:rPr>
            </w:pPr>
          </w:p>
        </w:tc>
        <w:tc>
          <w:tcPr>
            <w:tcW w:w="923" w:type="dxa"/>
            <w:vAlign w:val="center"/>
          </w:tcPr>
          <w:p w14:paraId="1B848F15">
            <w:pPr>
              <w:jc w:val="center"/>
              <w:rPr>
                <w:sz w:val="24"/>
                <w:szCs w:val="24"/>
              </w:rPr>
            </w:pPr>
          </w:p>
        </w:tc>
        <w:tc>
          <w:tcPr>
            <w:tcW w:w="923" w:type="dxa"/>
            <w:vAlign w:val="center"/>
          </w:tcPr>
          <w:p w14:paraId="3E92CF03">
            <w:pPr>
              <w:jc w:val="center"/>
              <w:rPr>
                <w:sz w:val="24"/>
                <w:szCs w:val="24"/>
              </w:rPr>
            </w:pPr>
          </w:p>
        </w:tc>
        <w:tc>
          <w:tcPr>
            <w:tcW w:w="923" w:type="dxa"/>
            <w:vAlign w:val="center"/>
          </w:tcPr>
          <w:p w14:paraId="52D2FA8A">
            <w:pPr>
              <w:jc w:val="center"/>
              <w:rPr>
                <w:sz w:val="24"/>
                <w:szCs w:val="24"/>
              </w:rPr>
            </w:pPr>
          </w:p>
        </w:tc>
        <w:tc>
          <w:tcPr>
            <w:tcW w:w="923" w:type="dxa"/>
            <w:vAlign w:val="center"/>
          </w:tcPr>
          <w:p w14:paraId="11926747">
            <w:pPr>
              <w:jc w:val="center"/>
              <w:rPr>
                <w:sz w:val="24"/>
                <w:szCs w:val="24"/>
              </w:rPr>
            </w:pPr>
          </w:p>
        </w:tc>
        <w:tc>
          <w:tcPr>
            <w:tcW w:w="923" w:type="dxa"/>
            <w:vAlign w:val="center"/>
          </w:tcPr>
          <w:p w14:paraId="4B9466F3">
            <w:pPr>
              <w:jc w:val="center"/>
              <w:rPr>
                <w:sz w:val="24"/>
                <w:szCs w:val="24"/>
              </w:rPr>
            </w:pPr>
          </w:p>
        </w:tc>
        <w:tc>
          <w:tcPr>
            <w:tcW w:w="923" w:type="dxa"/>
            <w:vAlign w:val="center"/>
          </w:tcPr>
          <w:p w14:paraId="521EC2C5">
            <w:pPr>
              <w:jc w:val="center"/>
              <w:rPr>
                <w:sz w:val="24"/>
                <w:szCs w:val="24"/>
              </w:rPr>
            </w:pPr>
          </w:p>
        </w:tc>
        <w:tc>
          <w:tcPr>
            <w:tcW w:w="923" w:type="dxa"/>
            <w:vAlign w:val="center"/>
          </w:tcPr>
          <w:p w14:paraId="0DEAFF00">
            <w:pPr>
              <w:jc w:val="center"/>
              <w:rPr>
                <w:sz w:val="24"/>
                <w:szCs w:val="24"/>
              </w:rPr>
            </w:pPr>
          </w:p>
        </w:tc>
      </w:tr>
      <w:tr w14:paraId="4EFE23C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vAlign w:val="center"/>
          </w:tcPr>
          <w:p w14:paraId="6112EBF1">
            <w:pPr>
              <w:pStyle w:val="11"/>
              <w:jc w:val="center"/>
              <w:rPr>
                <w:sz w:val="24"/>
                <w:szCs w:val="24"/>
              </w:rPr>
            </w:pPr>
            <w:r>
              <w:rPr>
                <w:sz w:val="24"/>
                <w:szCs w:val="24"/>
              </w:rPr>
              <w:t>6</w:t>
            </w:r>
          </w:p>
        </w:tc>
        <w:tc>
          <w:tcPr>
            <w:tcW w:w="923" w:type="dxa"/>
            <w:vAlign w:val="center"/>
          </w:tcPr>
          <w:p w14:paraId="5E61581B">
            <w:pPr>
              <w:jc w:val="center"/>
              <w:rPr>
                <w:sz w:val="24"/>
                <w:szCs w:val="24"/>
              </w:rPr>
            </w:pPr>
          </w:p>
        </w:tc>
        <w:tc>
          <w:tcPr>
            <w:tcW w:w="923" w:type="dxa"/>
            <w:vAlign w:val="center"/>
          </w:tcPr>
          <w:p w14:paraId="07FBAF0D">
            <w:pPr>
              <w:jc w:val="center"/>
              <w:rPr>
                <w:sz w:val="24"/>
                <w:szCs w:val="24"/>
              </w:rPr>
            </w:pPr>
          </w:p>
        </w:tc>
        <w:tc>
          <w:tcPr>
            <w:tcW w:w="923" w:type="dxa"/>
            <w:vAlign w:val="center"/>
          </w:tcPr>
          <w:p w14:paraId="007D4AC5">
            <w:pPr>
              <w:jc w:val="center"/>
              <w:rPr>
                <w:sz w:val="24"/>
                <w:szCs w:val="24"/>
              </w:rPr>
            </w:pPr>
          </w:p>
        </w:tc>
        <w:tc>
          <w:tcPr>
            <w:tcW w:w="923" w:type="dxa"/>
            <w:vAlign w:val="center"/>
          </w:tcPr>
          <w:p w14:paraId="0438A51E">
            <w:pPr>
              <w:jc w:val="center"/>
              <w:rPr>
                <w:sz w:val="24"/>
                <w:szCs w:val="24"/>
              </w:rPr>
            </w:pPr>
          </w:p>
        </w:tc>
        <w:tc>
          <w:tcPr>
            <w:tcW w:w="923" w:type="dxa"/>
            <w:vAlign w:val="center"/>
          </w:tcPr>
          <w:p w14:paraId="4D4A5011">
            <w:pPr>
              <w:jc w:val="center"/>
              <w:rPr>
                <w:sz w:val="24"/>
                <w:szCs w:val="24"/>
              </w:rPr>
            </w:pPr>
          </w:p>
        </w:tc>
        <w:tc>
          <w:tcPr>
            <w:tcW w:w="923" w:type="dxa"/>
            <w:vAlign w:val="center"/>
          </w:tcPr>
          <w:p w14:paraId="4E7A647A">
            <w:pPr>
              <w:jc w:val="center"/>
              <w:rPr>
                <w:sz w:val="24"/>
                <w:szCs w:val="24"/>
              </w:rPr>
            </w:pPr>
          </w:p>
        </w:tc>
        <w:tc>
          <w:tcPr>
            <w:tcW w:w="923" w:type="dxa"/>
            <w:vAlign w:val="center"/>
          </w:tcPr>
          <w:p w14:paraId="046A8AF1">
            <w:pPr>
              <w:jc w:val="center"/>
              <w:rPr>
                <w:sz w:val="24"/>
                <w:szCs w:val="24"/>
              </w:rPr>
            </w:pPr>
          </w:p>
        </w:tc>
        <w:tc>
          <w:tcPr>
            <w:tcW w:w="923" w:type="dxa"/>
            <w:vAlign w:val="center"/>
          </w:tcPr>
          <w:p w14:paraId="6E68B1C3">
            <w:pPr>
              <w:jc w:val="center"/>
              <w:rPr>
                <w:sz w:val="24"/>
                <w:szCs w:val="24"/>
              </w:rPr>
            </w:pPr>
          </w:p>
        </w:tc>
      </w:tr>
      <w:tr w14:paraId="10564B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vAlign w:val="center"/>
          </w:tcPr>
          <w:p w14:paraId="1581779A">
            <w:pPr>
              <w:pStyle w:val="11"/>
              <w:jc w:val="center"/>
              <w:rPr>
                <w:sz w:val="24"/>
                <w:szCs w:val="24"/>
              </w:rPr>
            </w:pPr>
            <w:r>
              <w:rPr>
                <w:sz w:val="24"/>
                <w:szCs w:val="24"/>
              </w:rPr>
              <w:t>……</w:t>
            </w:r>
          </w:p>
        </w:tc>
        <w:tc>
          <w:tcPr>
            <w:tcW w:w="923" w:type="dxa"/>
            <w:vAlign w:val="center"/>
          </w:tcPr>
          <w:p w14:paraId="0CD6B8C5">
            <w:pPr>
              <w:jc w:val="center"/>
              <w:rPr>
                <w:sz w:val="24"/>
                <w:szCs w:val="24"/>
              </w:rPr>
            </w:pPr>
          </w:p>
        </w:tc>
        <w:tc>
          <w:tcPr>
            <w:tcW w:w="923" w:type="dxa"/>
            <w:vAlign w:val="center"/>
          </w:tcPr>
          <w:p w14:paraId="7E6BDB6A">
            <w:pPr>
              <w:jc w:val="center"/>
              <w:rPr>
                <w:sz w:val="24"/>
                <w:szCs w:val="24"/>
              </w:rPr>
            </w:pPr>
          </w:p>
        </w:tc>
        <w:tc>
          <w:tcPr>
            <w:tcW w:w="923" w:type="dxa"/>
            <w:vAlign w:val="center"/>
          </w:tcPr>
          <w:p w14:paraId="14C93022">
            <w:pPr>
              <w:jc w:val="center"/>
              <w:rPr>
                <w:sz w:val="24"/>
                <w:szCs w:val="24"/>
              </w:rPr>
            </w:pPr>
          </w:p>
        </w:tc>
        <w:tc>
          <w:tcPr>
            <w:tcW w:w="923" w:type="dxa"/>
            <w:vAlign w:val="center"/>
          </w:tcPr>
          <w:p w14:paraId="3470110E">
            <w:pPr>
              <w:jc w:val="center"/>
              <w:rPr>
                <w:sz w:val="24"/>
                <w:szCs w:val="24"/>
              </w:rPr>
            </w:pPr>
          </w:p>
        </w:tc>
        <w:tc>
          <w:tcPr>
            <w:tcW w:w="923" w:type="dxa"/>
            <w:vAlign w:val="center"/>
          </w:tcPr>
          <w:p w14:paraId="6A7E7CEF">
            <w:pPr>
              <w:jc w:val="center"/>
              <w:rPr>
                <w:sz w:val="24"/>
                <w:szCs w:val="24"/>
              </w:rPr>
            </w:pPr>
          </w:p>
        </w:tc>
        <w:tc>
          <w:tcPr>
            <w:tcW w:w="923" w:type="dxa"/>
            <w:vAlign w:val="center"/>
          </w:tcPr>
          <w:p w14:paraId="64BA8A42">
            <w:pPr>
              <w:jc w:val="center"/>
              <w:rPr>
                <w:sz w:val="24"/>
                <w:szCs w:val="24"/>
              </w:rPr>
            </w:pPr>
          </w:p>
        </w:tc>
        <w:tc>
          <w:tcPr>
            <w:tcW w:w="923" w:type="dxa"/>
            <w:vAlign w:val="center"/>
          </w:tcPr>
          <w:p w14:paraId="370239D6">
            <w:pPr>
              <w:jc w:val="center"/>
              <w:rPr>
                <w:sz w:val="24"/>
                <w:szCs w:val="24"/>
              </w:rPr>
            </w:pPr>
          </w:p>
        </w:tc>
        <w:tc>
          <w:tcPr>
            <w:tcW w:w="923" w:type="dxa"/>
            <w:vAlign w:val="center"/>
          </w:tcPr>
          <w:p w14:paraId="74CCBB02">
            <w:pPr>
              <w:jc w:val="center"/>
              <w:rPr>
                <w:sz w:val="24"/>
                <w:szCs w:val="24"/>
              </w:rPr>
            </w:pPr>
          </w:p>
        </w:tc>
      </w:tr>
    </w:tbl>
    <w:p w14:paraId="7FC0AF68">
      <w:pPr>
        <w:pStyle w:val="11"/>
        <w:ind w:firstLine="480"/>
        <w:rPr>
          <w:sz w:val="24"/>
          <w:szCs w:val="24"/>
        </w:rPr>
      </w:pPr>
      <w:r>
        <w:rPr>
          <w:sz w:val="24"/>
          <w:szCs w:val="24"/>
        </w:rPr>
        <w:t>说明：</w:t>
      </w:r>
    </w:p>
    <w:p w14:paraId="72F2FB7F">
      <w:pPr>
        <w:pStyle w:val="11"/>
        <w:ind w:firstLine="480"/>
        <w:rPr>
          <w:sz w:val="24"/>
          <w:szCs w:val="24"/>
        </w:rPr>
      </w:pPr>
      <w:r>
        <w:rPr>
          <w:sz w:val="24"/>
          <w:szCs w:val="24"/>
        </w:rPr>
        <w:t>1.“磋商文件规定的技术和服务要求”项下填写的内容应与磋商文件中采购需求的 “技术要求”的内容保持一致。供应商应当如实填写上表“响应文件响应的具体内容”处内容，对磋商文件提出的要求和条件作出明确响应，并列明具体响应数值或内容，只注明符合、满足等无具体内容表述的，将视为未实质性满足磋商文件要求。供应商需要说明的内容若需特殊表达，应先在本表中进行相应说明，再另页应答，否则</w:t>
      </w:r>
      <w:r>
        <w:rPr>
          <w:b/>
          <w:sz w:val="24"/>
          <w:szCs w:val="24"/>
        </w:rPr>
        <w:t>响应无效</w:t>
      </w:r>
      <w:r>
        <w:rPr>
          <w:sz w:val="24"/>
          <w:szCs w:val="24"/>
        </w:rPr>
        <w:t>。</w:t>
      </w:r>
    </w:p>
    <w:p w14:paraId="094DD209">
      <w:pPr>
        <w:pStyle w:val="11"/>
        <w:ind w:firstLine="480"/>
        <w:rPr>
          <w:sz w:val="24"/>
          <w:szCs w:val="24"/>
        </w:rPr>
      </w:pPr>
      <w:r>
        <w:rPr>
          <w:sz w:val="24"/>
          <w:szCs w:val="24"/>
        </w:rPr>
        <w:t>2.参数性质栏标注“▲”号条款标志， 打“▲”号条款为重要技术参数（如有），若有部分“▲”条款未响应或不满足，将根据评审要求影响其得分，但不作为无效响应条款。</w:t>
      </w:r>
    </w:p>
    <w:p w14:paraId="03BFBE58">
      <w:pPr>
        <w:pStyle w:val="11"/>
        <w:ind w:firstLine="480"/>
        <w:rPr>
          <w:sz w:val="24"/>
          <w:szCs w:val="24"/>
        </w:rPr>
      </w:pPr>
      <w:r>
        <w:rPr>
          <w:sz w:val="24"/>
          <w:szCs w:val="24"/>
        </w:rPr>
        <w:t>3.“是否偏离”项下应按下列规定填写：优于的，填写“正偏离”；符合的，填写“无偏离”；低于的，填写“负偏离”。</w:t>
      </w:r>
    </w:p>
    <w:p w14:paraId="1CD56BBD">
      <w:pPr>
        <w:pStyle w:val="11"/>
        <w:ind w:firstLine="480"/>
        <w:rPr>
          <w:sz w:val="24"/>
          <w:szCs w:val="24"/>
        </w:rPr>
      </w:pPr>
      <w:r>
        <w:rPr>
          <w:sz w:val="24"/>
          <w:szCs w:val="24"/>
        </w:rPr>
        <w:t>4.“备注”处可填写偏离情况的说明。</w:t>
      </w:r>
    </w:p>
    <w:p w14:paraId="18426BA0">
      <w:pPr>
        <w:pStyle w:val="11"/>
        <w:ind w:firstLine="480"/>
      </w:pPr>
      <w:r>
        <w:t xml:space="preserve"> </w:t>
      </w:r>
    </w:p>
    <w:p w14:paraId="1E1628AE">
      <w:pPr>
        <w:pStyle w:val="11"/>
        <w:outlineLvl w:val="2"/>
      </w:pPr>
      <w:r>
        <w:rPr>
          <w:b/>
          <w:sz w:val="28"/>
        </w:rPr>
        <w:t>格式十二：</w:t>
      </w:r>
    </w:p>
    <w:p w14:paraId="1E8077E9">
      <w:pPr>
        <w:pStyle w:val="11"/>
        <w:jc w:val="center"/>
        <w:outlineLvl w:val="3"/>
      </w:pPr>
      <w:r>
        <w:rPr>
          <w:b/>
          <w:sz w:val="24"/>
        </w:rPr>
        <w:t>《商务条件响应表》</w:t>
      </w:r>
    </w:p>
    <w:tbl>
      <w:tblPr>
        <w:tblStyle w:val="9"/>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187"/>
        <w:gridCol w:w="1187"/>
        <w:gridCol w:w="1187"/>
        <w:gridCol w:w="1187"/>
        <w:gridCol w:w="1187"/>
        <w:gridCol w:w="1187"/>
      </w:tblGrid>
      <w:tr w14:paraId="140F4F7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Align w:val="center"/>
          </w:tcPr>
          <w:p w14:paraId="255F3D9F">
            <w:pPr>
              <w:pStyle w:val="11"/>
              <w:jc w:val="center"/>
              <w:rPr>
                <w:sz w:val="24"/>
                <w:szCs w:val="24"/>
              </w:rPr>
            </w:pPr>
            <w:r>
              <w:rPr>
                <w:sz w:val="24"/>
                <w:szCs w:val="24"/>
              </w:rPr>
              <w:t>序号</w:t>
            </w:r>
          </w:p>
        </w:tc>
        <w:tc>
          <w:tcPr>
            <w:tcW w:w="1187" w:type="dxa"/>
            <w:vAlign w:val="center"/>
          </w:tcPr>
          <w:p w14:paraId="1AC2B4FA">
            <w:pPr>
              <w:pStyle w:val="11"/>
              <w:jc w:val="center"/>
              <w:rPr>
                <w:sz w:val="24"/>
                <w:szCs w:val="24"/>
              </w:rPr>
            </w:pPr>
            <w:r>
              <w:rPr>
                <w:sz w:val="24"/>
                <w:szCs w:val="24"/>
              </w:rPr>
              <w:t>参数性质</w:t>
            </w:r>
          </w:p>
        </w:tc>
        <w:tc>
          <w:tcPr>
            <w:tcW w:w="1187" w:type="dxa"/>
            <w:vAlign w:val="center"/>
          </w:tcPr>
          <w:p w14:paraId="217A1F97">
            <w:pPr>
              <w:pStyle w:val="11"/>
              <w:jc w:val="center"/>
              <w:rPr>
                <w:sz w:val="24"/>
                <w:szCs w:val="24"/>
              </w:rPr>
            </w:pPr>
            <w:r>
              <w:rPr>
                <w:sz w:val="24"/>
                <w:szCs w:val="24"/>
              </w:rPr>
              <w:t>磋商文件规定的商务条件</w:t>
            </w:r>
          </w:p>
        </w:tc>
        <w:tc>
          <w:tcPr>
            <w:tcW w:w="1187" w:type="dxa"/>
            <w:vAlign w:val="center"/>
          </w:tcPr>
          <w:p w14:paraId="46B722A9">
            <w:pPr>
              <w:pStyle w:val="11"/>
              <w:jc w:val="center"/>
              <w:rPr>
                <w:sz w:val="24"/>
                <w:szCs w:val="24"/>
              </w:rPr>
            </w:pPr>
            <w:r>
              <w:rPr>
                <w:sz w:val="24"/>
                <w:szCs w:val="24"/>
              </w:rPr>
              <w:t>响应文件响应的具体内容</w:t>
            </w:r>
          </w:p>
        </w:tc>
        <w:tc>
          <w:tcPr>
            <w:tcW w:w="1187" w:type="dxa"/>
            <w:vAlign w:val="center"/>
          </w:tcPr>
          <w:p w14:paraId="5CB7A06A">
            <w:pPr>
              <w:pStyle w:val="11"/>
              <w:jc w:val="center"/>
              <w:rPr>
                <w:sz w:val="24"/>
                <w:szCs w:val="24"/>
              </w:rPr>
            </w:pPr>
            <w:r>
              <w:rPr>
                <w:sz w:val="24"/>
                <w:szCs w:val="24"/>
              </w:rPr>
              <w:t>是否偏离</w:t>
            </w:r>
          </w:p>
        </w:tc>
        <w:tc>
          <w:tcPr>
            <w:tcW w:w="1187" w:type="dxa"/>
            <w:vAlign w:val="center"/>
          </w:tcPr>
          <w:p w14:paraId="379B9E9F">
            <w:pPr>
              <w:pStyle w:val="11"/>
              <w:jc w:val="center"/>
              <w:rPr>
                <w:sz w:val="24"/>
                <w:szCs w:val="24"/>
              </w:rPr>
            </w:pPr>
            <w:r>
              <w:rPr>
                <w:sz w:val="24"/>
                <w:szCs w:val="24"/>
              </w:rPr>
              <w:t>证明文件所在位置</w:t>
            </w:r>
          </w:p>
        </w:tc>
        <w:tc>
          <w:tcPr>
            <w:tcW w:w="1187" w:type="dxa"/>
            <w:vAlign w:val="center"/>
          </w:tcPr>
          <w:p w14:paraId="5E52D5BA">
            <w:pPr>
              <w:pStyle w:val="11"/>
              <w:jc w:val="center"/>
              <w:rPr>
                <w:sz w:val="24"/>
                <w:szCs w:val="24"/>
              </w:rPr>
            </w:pPr>
            <w:r>
              <w:rPr>
                <w:sz w:val="24"/>
                <w:szCs w:val="24"/>
              </w:rPr>
              <w:t>备注</w:t>
            </w:r>
          </w:p>
        </w:tc>
      </w:tr>
      <w:tr w14:paraId="2362DF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Align w:val="center"/>
          </w:tcPr>
          <w:p w14:paraId="115E9B8C">
            <w:pPr>
              <w:pStyle w:val="11"/>
              <w:jc w:val="center"/>
              <w:rPr>
                <w:sz w:val="24"/>
                <w:szCs w:val="24"/>
              </w:rPr>
            </w:pPr>
            <w:r>
              <w:rPr>
                <w:sz w:val="24"/>
                <w:szCs w:val="24"/>
              </w:rPr>
              <w:t>1</w:t>
            </w:r>
          </w:p>
        </w:tc>
        <w:tc>
          <w:tcPr>
            <w:tcW w:w="1187" w:type="dxa"/>
            <w:vAlign w:val="center"/>
          </w:tcPr>
          <w:p w14:paraId="3C91A8D5">
            <w:pPr>
              <w:jc w:val="center"/>
              <w:rPr>
                <w:sz w:val="24"/>
                <w:szCs w:val="24"/>
              </w:rPr>
            </w:pPr>
          </w:p>
        </w:tc>
        <w:tc>
          <w:tcPr>
            <w:tcW w:w="1187" w:type="dxa"/>
            <w:vAlign w:val="center"/>
          </w:tcPr>
          <w:p w14:paraId="4C99D3A3">
            <w:pPr>
              <w:jc w:val="center"/>
              <w:rPr>
                <w:sz w:val="24"/>
                <w:szCs w:val="24"/>
              </w:rPr>
            </w:pPr>
          </w:p>
        </w:tc>
        <w:tc>
          <w:tcPr>
            <w:tcW w:w="1187" w:type="dxa"/>
            <w:vAlign w:val="center"/>
          </w:tcPr>
          <w:p w14:paraId="50CF2FCD">
            <w:pPr>
              <w:jc w:val="center"/>
              <w:rPr>
                <w:sz w:val="24"/>
                <w:szCs w:val="24"/>
              </w:rPr>
            </w:pPr>
          </w:p>
        </w:tc>
        <w:tc>
          <w:tcPr>
            <w:tcW w:w="1187" w:type="dxa"/>
            <w:vAlign w:val="center"/>
          </w:tcPr>
          <w:p w14:paraId="53F1A096">
            <w:pPr>
              <w:jc w:val="center"/>
              <w:rPr>
                <w:sz w:val="24"/>
                <w:szCs w:val="24"/>
              </w:rPr>
            </w:pPr>
          </w:p>
        </w:tc>
        <w:tc>
          <w:tcPr>
            <w:tcW w:w="1187" w:type="dxa"/>
            <w:vAlign w:val="center"/>
          </w:tcPr>
          <w:p w14:paraId="21531B5F">
            <w:pPr>
              <w:jc w:val="center"/>
              <w:rPr>
                <w:sz w:val="24"/>
                <w:szCs w:val="24"/>
              </w:rPr>
            </w:pPr>
          </w:p>
        </w:tc>
        <w:tc>
          <w:tcPr>
            <w:tcW w:w="1187" w:type="dxa"/>
            <w:vAlign w:val="center"/>
          </w:tcPr>
          <w:p w14:paraId="017C86BD">
            <w:pPr>
              <w:jc w:val="center"/>
              <w:rPr>
                <w:sz w:val="24"/>
                <w:szCs w:val="24"/>
              </w:rPr>
            </w:pPr>
          </w:p>
        </w:tc>
      </w:tr>
      <w:tr w14:paraId="6B15EE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Align w:val="center"/>
          </w:tcPr>
          <w:p w14:paraId="18D1EA0A">
            <w:pPr>
              <w:pStyle w:val="11"/>
              <w:jc w:val="center"/>
              <w:rPr>
                <w:sz w:val="24"/>
                <w:szCs w:val="24"/>
              </w:rPr>
            </w:pPr>
            <w:r>
              <w:rPr>
                <w:sz w:val="24"/>
                <w:szCs w:val="24"/>
              </w:rPr>
              <w:t>2</w:t>
            </w:r>
          </w:p>
        </w:tc>
        <w:tc>
          <w:tcPr>
            <w:tcW w:w="1187" w:type="dxa"/>
            <w:vAlign w:val="center"/>
          </w:tcPr>
          <w:p w14:paraId="37E7F4E7">
            <w:pPr>
              <w:jc w:val="center"/>
              <w:rPr>
                <w:sz w:val="24"/>
                <w:szCs w:val="24"/>
              </w:rPr>
            </w:pPr>
          </w:p>
        </w:tc>
        <w:tc>
          <w:tcPr>
            <w:tcW w:w="1187" w:type="dxa"/>
            <w:vAlign w:val="center"/>
          </w:tcPr>
          <w:p w14:paraId="2077B392">
            <w:pPr>
              <w:jc w:val="center"/>
              <w:rPr>
                <w:sz w:val="24"/>
                <w:szCs w:val="24"/>
              </w:rPr>
            </w:pPr>
          </w:p>
        </w:tc>
        <w:tc>
          <w:tcPr>
            <w:tcW w:w="1187" w:type="dxa"/>
            <w:vAlign w:val="center"/>
          </w:tcPr>
          <w:p w14:paraId="5559E88F">
            <w:pPr>
              <w:jc w:val="center"/>
              <w:rPr>
                <w:sz w:val="24"/>
                <w:szCs w:val="24"/>
              </w:rPr>
            </w:pPr>
          </w:p>
        </w:tc>
        <w:tc>
          <w:tcPr>
            <w:tcW w:w="1187" w:type="dxa"/>
            <w:vAlign w:val="center"/>
          </w:tcPr>
          <w:p w14:paraId="4484387A">
            <w:pPr>
              <w:jc w:val="center"/>
              <w:rPr>
                <w:sz w:val="24"/>
                <w:szCs w:val="24"/>
              </w:rPr>
            </w:pPr>
          </w:p>
        </w:tc>
        <w:tc>
          <w:tcPr>
            <w:tcW w:w="1187" w:type="dxa"/>
            <w:vAlign w:val="center"/>
          </w:tcPr>
          <w:p w14:paraId="411F4AC9">
            <w:pPr>
              <w:jc w:val="center"/>
              <w:rPr>
                <w:sz w:val="24"/>
                <w:szCs w:val="24"/>
              </w:rPr>
            </w:pPr>
          </w:p>
        </w:tc>
        <w:tc>
          <w:tcPr>
            <w:tcW w:w="1187" w:type="dxa"/>
            <w:vAlign w:val="center"/>
          </w:tcPr>
          <w:p w14:paraId="42CA8D83">
            <w:pPr>
              <w:jc w:val="center"/>
              <w:rPr>
                <w:sz w:val="24"/>
                <w:szCs w:val="24"/>
              </w:rPr>
            </w:pPr>
          </w:p>
        </w:tc>
      </w:tr>
      <w:tr w14:paraId="736D193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Align w:val="center"/>
          </w:tcPr>
          <w:p w14:paraId="6528B962">
            <w:pPr>
              <w:pStyle w:val="11"/>
              <w:jc w:val="center"/>
              <w:rPr>
                <w:sz w:val="24"/>
                <w:szCs w:val="24"/>
              </w:rPr>
            </w:pPr>
            <w:r>
              <w:rPr>
                <w:sz w:val="24"/>
                <w:szCs w:val="24"/>
              </w:rPr>
              <w:t>3</w:t>
            </w:r>
          </w:p>
        </w:tc>
        <w:tc>
          <w:tcPr>
            <w:tcW w:w="1187" w:type="dxa"/>
            <w:vAlign w:val="center"/>
          </w:tcPr>
          <w:p w14:paraId="24A0DA6B">
            <w:pPr>
              <w:jc w:val="center"/>
              <w:rPr>
                <w:sz w:val="24"/>
                <w:szCs w:val="24"/>
              </w:rPr>
            </w:pPr>
          </w:p>
        </w:tc>
        <w:tc>
          <w:tcPr>
            <w:tcW w:w="1187" w:type="dxa"/>
            <w:vAlign w:val="center"/>
          </w:tcPr>
          <w:p w14:paraId="1756F9D5">
            <w:pPr>
              <w:jc w:val="center"/>
              <w:rPr>
                <w:sz w:val="24"/>
                <w:szCs w:val="24"/>
              </w:rPr>
            </w:pPr>
          </w:p>
        </w:tc>
        <w:tc>
          <w:tcPr>
            <w:tcW w:w="1187" w:type="dxa"/>
            <w:vAlign w:val="center"/>
          </w:tcPr>
          <w:p w14:paraId="61D36BA0">
            <w:pPr>
              <w:jc w:val="center"/>
              <w:rPr>
                <w:sz w:val="24"/>
                <w:szCs w:val="24"/>
              </w:rPr>
            </w:pPr>
          </w:p>
        </w:tc>
        <w:tc>
          <w:tcPr>
            <w:tcW w:w="1187" w:type="dxa"/>
            <w:vAlign w:val="center"/>
          </w:tcPr>
          <w:p w14:paraId="1FD7F7B3">
            <w:pPr>
              <w:jc w:val="center"/>
              <w:rPr>
                <w:sz w:val="24"/>
                <w:szCs w:val="24"/>
              </w:rPr>
            </w:pPr>
          </w:p>
        </w:tc>
        <w:tc>
          <w:tcPr>
            <w:tcW w:w="1187" w:type="dxa"/>
            <w:vAlign w:val="center"/>
          </w:tcPr>
          <w:p w14:paraId="404D9CEC">
            <w:pPr>
              <w:jc w:val="center"/>
              <w:rPr>
                <w:sz w:val="24"/>
                <w:szCs w:val="24"/>
              </w:rPr>
            </w:pPr>
          </w:p>
        </w:tc>
        <w:tc>
          <w:tcPr>
            <w:tcW w:w="1187" w:type="dxa"/>
            <w:vAlign w:val="center"/>
          </w:tcPr>
          <w:p w14:paraId="6CF428C2">
            <w:pPr>
              <w:jc w:val="center"/>
              <w:rPr>
                <w:sz w:val="24"/>
                <w:szCs w:val="24"/>
              </w:rPr>
            </w:pPr>
          </w:p>
        </w:tc>
      </w:tr>
      <w:tr w14:paraId="1027379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Align w:val="center"/>
          </w:tcPr>
          <w:p w14:paraId="3E70CF6E">
            <w:pPr>
              <w:pStyle w:val="11"/>
              <w:jc w:val="center"/>
              <w:rPr>
                <w:sz w:val="24"/>
                <w:szCs w:val="24"/>
              </w:rPr>
            </w:pPr>
            <w:r>
              <w:rPr>
                <w:sz w:val="24"/>
                <w:szCs w:val="24"/>
              </w:rPr>
              <w:t>4</w:t>
            </w:r>
          </w:p>
        </w:tc>
        <w:tc>
          <w:tcPr>
            <w:tcW w:w="1187" w:type="dxa"/>
            <w:vAlign w:val="center"/>
          </w:tcPr>
          <w:p w14:paraId="79167433">
            <w:pPr>
              <w:jc w:val="center"/>
              <w:rPr>
                <w:sz w:val="24"/>
                <w:szCs w:val="24"/>
              </w:rPr>
            </w:pPr>
          </w:p>
        </w:tc>
        <w:tc>
          <w:tcPr>
            <w:tcW w:w="1187" w:type="dxa"/>
            <w:vAlign w:val="center"/>
          </w:tcPr>
          <w:p w14:paraId="20256391">
            <w:pPr>
              <w:jc w:val="center"/>
              <w:rPr>
                <w:sz w:val="24"/>
                <w:szCs w:val="24"/>
              </w:rPr>
            </w:pPr>
          </w:p>
        </w:tc>
        <w:tc>
          <w:tcPr>
            <w:tcW w:w="1187" w:type="dxa"/>
            <w:vAlign w:val="center"/>
          </w:tcPr>
          <w:p w14:paraId="278BE94B">
            <w:pPr>
              <w:jc w:val="center"/>
              <w:rPr>
                <w:sz w:val="24"/>
                <w:szCs w:val="24"/>
              </w:rPr>
            </w:pPr>
          </w:p>
        </w:tc>
        <w:tc>
          <w:tcPr>
            <w:tcW w:w="1187" w:type="dxa"/>
            <w:vAlign w:val="center"/>
          </w:tcPr>
          <w:p w14:paraId="282FCE10">
            <w:pPr>
              <w:jc w:val="center"/>
              <w:rPr>
                <w:sz w:val="24"/>
                <w:szCs w:val="24"/>
              </w:rPr>
            </w:pPr>
          </w:p>
        </w:tc>
        <w:tc>
          <w:tcPr>
            <w:tcW w:w="1187" w:type="dxa"/>
            <w:vAlign w:val="center"/>
          </w:tcPr>
          <w:p w14:paraId="0CC0E18B">
            <w:pPr>
              <w:jc w:val="center"/>
              <w:rPr>
                <w:sz w:val="24"/>
                <w:szCs w:val="24"/>
              </w:rPr>
            </w:pPr>
          </w:p>
        </w:tc>
        <w:tc>
          <w:tcPr>
            <w:tcW w:w="1187" w:type="dxa"/>
            <w:vAlign w:val="center"/>
          </w:tcPr>
          <w:p w14:paraId="68193063">
            <w:pPr>
              <w:jc w:val="center"/>
              <w:rPr>
                <w:sz w:val="24"/>
                <w:szCs w:val="24"/>
              </w:rPr>
            </w:pPr>
          </w:p>
        </w:tc>
      </w:tr>
      <w:tr w14:paraId="7C78E4B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Align w:val="center"/>
          </w:tcPr>
          <w:p w14:paraId="33FC7416">
            <w:pPr>
              <w:pStyle w:val="11"/>
              <w:jc w:val="center"/>
              <w:rPr>
                <w:sz w:val="24"/>
                <w:szCs w:val="24"/>
              </w:rPr>
            </w:pPr>
            <w:r>
              <w:rPr>
                <w:sz w:val="24"/>
                <w:szCs w:val="24"/>
              </w:rPr>
              <w:t>5</w:t>
            </w:r>
          </w:p>
        </w:tc>
        <w:tc>
          <w:tcPr>
            <w:tcW w:w="1187" w:type="dxa"/>
            <w:vAlign w:val="center"/>
          </w:tcPr>
          <w:p w14:paraId="4CC65B78">
            <w:pPr>
              <w:jc w:val="center"/>
              <w:rPr>
                <w:sz w:val="24"/>
                <w:szCs w:val="24"/>
              </w:rPr>
            </w:pPr>
          </w:p>
        </w:tc>
        <w:tc>
          <w:tcPr>
            <w:tcW w:w="1187" w:type="dxa"/>
            <w:vAlign w:val="center"/>
          </w:tcPr>
          <w:p w14:paraId="62B72E1D">
            <w:pPr>
              <w:jc w:val="center"/>
              <w:rPr>
                <w:sz w:val="24"/>
                <w:szCs w:val="24"/>
              </w:rPr>
            </w:pPr>
          </w:p>
        </w:tc>
        <w:tc>
          <w:tcPr>
            <w:tcW w:w="1187" w:type="dxa"/>
            <w:vAlign w:val="center"/>
          </w:tcPr>
          <w:p w14:paraId="3B1673D3">
            <w:pPr>
              <w:jc w:val="center"/>
              <w:rPr>
                <w:sz w:val="24"/>
                <w:szCs w:val="24"/>
              </w:rPr>
            </w:pPr>
          </w:p>
        </w:tc>
        <w:tc>
          <w:tcPr>
            <w:tcW w:w="1187" w:type="dxa"/>
            <w:vAlign w:val="center"/>
          </w:tcPr>
          <w:p w14:paraId="56482E06">
            <w:pPr>
              <w:jc w:val="center"/>
              <w:rPr>
                <w:sz w:val="24"/>
                <w:szCs w:val="24"/>
              </w:rPr>
            </w:pPr>
          </w:p>
        </w:tc>
        <w:tc>
          <w:tcPr>
            <w:tcW w:w="1187" w:type="dxa"/>
            <w:vAlign w:val="center"/>
          </w:tcPr>
          <w:p w14:paraId="786C4826">
            <w:pPr>
              <w:jc w:val="center"/>
              <w:rPr>
                <w:sz w:val="24"/>
                <w:szCs w:val="24"/>
              </w:rPr>
            </w:pPr>
          </w:p>
        </w:tc>
        <w:tc>
          <w:tcPr>
            <w:tcW w:w="1187" w:type="dxa"/>
            <w:vAlign w:val="center"/>
          </w:tcPr>
          <w:p w14:paraId="613C6FA9">
            <w:pPr>
              <w:jc w:val="center"/>
              <w:rPr>
                <w:sz w:val="24"/>
                <w:szCs w:val="24"/>
              </w:rPr>
            </w:pPr>
          </w:p>
        </w:tc>
      </w:tr>
      <w:tr w14:paraId="72D467C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Align w:val="center"/>
          </w:tcPr>
          <w:p w14:paraId="35ED07B9">
            <w:pPr>
              <w:pStyle w:val="11"/>
              <w:jc w:val="center"/>
              <w:rPr>
                <w:sz w:val="24"/>
                <w:szCs w:val="24"/>
              </w:rPr>
            </w:pPr>
            <w:r>
              <w:rPr>
                <w:sz w:val="24"/>
                <w:szCs w:val="24"/>
              </w:rPr>
              <w:t>6</w:t>
            </w:r>
          </w:p>
        </w:tc>
        <w:tc>
          <w:tcPr>
            <w:tcW w:w="1187" w:type="dxa"/>
            <w:vAlign w:val="center"/>
          </w:tcPr>
          <w:p w14:paraId="6DE63893">
            <w:pPr>
              <w:jc w:val="center"/>
              <w:rPr>
                <w:sz w:val="24"/>
                <w:szCs w:val="24"/>
              </w:rPr>
            </w:pPr>
          </w:p>
        </w:tc>
        <w:tc>
          <w:tcPr>
            <w:tcW w:w="1187" w:type="dxa"/>
            <w:vAlign w:val="center"/>
          </w:tcPr>
          <w:p w14:paraId="007C7274">
            <w:pPr>
              <w:jc w:val="center"/>
              <w:rPr>
                <w:sz w:val="24"/>
                <w:szCs w:val="24"/>
              </w:rPr>
            </w:pPr>
          </w:p>
        </w:tc>
        <w:tc>
          <w:tcPr>
            <w:tcW w:w="1187" w:type="dxa"/>
            <w:vAlign w:val="center"/>
          </w:tcPr>
          <w:p w14:paraId="6A090E9C">
            <w:pPr>
              <w:jc w:val="center"/>
              <w:rPr>
                <w:sz w:val="24"/>
                <w:szCs w:val="24"/>
              </w:rPr>
            </w:pPr>
          </w:p>
        </w:tc>
        <w:tc>
          <w:tcPr>
            <w:tcW w:w="1187" w:type="dxa"/>
            <w:vAlign w:val="center"/>
          </w:tcPr>
          <w:p w14:paraId="265E9BD4">
            <w:pPr>
              <w:jc w:val="center"/>
              <w:rPr>
                <w:sz w:val="24"/>
                <w:szCs w:val="24"/>
              </w:rPr>
            </w:pPr>
          </w:p>
        </w:tc>
        <w:tc>
          <w:tcPr>
            <w:tcW w:w="1187" w:type="dxa"/>
            <w:vAlign w:val="center"/>
          </w:tcPr>
          <w:p w14:paraId="30361D61">
            <w:pPr>
              <w:jc w:val="center"/>
              <w:rPr>
                <w:sz w:val="24"/>
                <w:szCs w:val="24"/>
              </w:rPr>
            </w:pPr>
          </w:p>
        </w:tc>
        <w:tc>
          <w:tcPr>
            <w:tcW w:w="1187" w:type="dxa"/>
            <w:vAlign w:val="center"/>
          </w:tcPr>
          <w:p w14:paraId="717D6194">
            <w:pPr>
              <w:jc w:val="center"/>
              <w:rPr>
                <w:sz w:val="24"/>
                <w:szCs w:val="24"/>
              </w:rPr>
            </w:pPr>
          </w:p>
        </w:tc>
      </w:tr>
      <w:tr w14:paraId="151BF00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Align w:val="center"/>
          </w:tcPr>
          <w:p w14:paraId="66F5A9B8">
            <w:pPr>
              <w:pStyle w:val="11"/>
              <w:jc w:val="center"/>
              <w:rPr>
                <w:sz w:val="24"/>
                <w:szCs w:val="24"/>
              </w:rPr>
            </w:pPr>
            <w:r>
              <w:rPr>
                <w:sz w:val="24"/>
                <w:szCs w:val="24"/>
              </w:rPr>
              <w:t>7</w:t>
            </w:r>
          </w:p>
        </w:tc>
        <w:tc>
          <w:tcPr>
            <w:tcW w:w="1187" w:type="dxa"/>
            <w:vAlign w:val="center"/>
          </w:tcPr>
          <w:p w14:paraId="184366BA">
            <w:pPr>
              <w:jc w:val="center"/>
              <w:rPr>
                <w:sz w:val="24"/>
                <w:szCs w:val="24"/>
              </w:rPr>
            </w:pPr>
          </w:p>
        </w:tc>
        <w:tc>
          <w:tcPr>
            <w:tcW w:w="1187" w:type="dxa"/>
            <w:vAlign w:val="center"/>
          </w:tcPr>
          <w:p w14:paraId="53D982B1">
            <w:pPr>
              <w:jc w:val="center"/>
              <w:rPr>
                <w:sz w:val="24"/>
                <w:szCs w:val="24"/>
              </w:rPr>
            </w:pPr>
          </w:p>
        </w:tc>
        <w:tc>
          <w:tcPr>
            <w:tcW w:w="1187" w:type="dxa"/>
            <w:vAlign w:val="center"/>
          </w:tcPr>
          <w:p w14:paraId="2D6CD3B2">
            <w:pPr>
              <w:jc w:val="center"/>
              <w:rPr>
                <w:sz w:val="24"/>
                <w:szCs w:val="24"/>
              </w:rPr>
            </w:pPr>
          </w:p>
        </w:tc>
        <w:tc>
          <w:tcPr>
            <w:tcW w:w="1187" w:type="dxa"/>
            <w:vAlign w:val="center"/>
          </w:tcPr>
          <w:p w14:paraId="3B56DFE5">
            <w:pPr>
              <w:jc w:val="center"/>
              <w:rPr>
                <w:sz w:val="24"/>
                <w:szCs w:val="24"/>
              </w:rPr>
            </w:pPr>
          </w:p>
        </w:tc>
        <w:tc>
          <w:tcPr>
            <w:tcW w:w="1187" w:type="dxa"/>
            <w:vAlign w:val="center"/>
          </w:tcPr>
          <w:p w14:paraId="5211BD9E">
            <w:pPr>
              <w:jc w:val="center"/>
              <w:rPr>
                <w:sz w:val="24"/>
                <w:szCs w:val="24"/>
              </w:rPr>
            </w:pPr>
          </w:p>
        </w:tc>
        <w:tc>
          <w:tcPr>
            <w:tcW w:w="1187" w:type="dxa"/>
            <w:vAlign w:val="center"/>
          </w:tcPr>
          <w:p w14:paraId="4E1F6E08">
            <w:pPr>
              <w:jc w:val="center"/>
              <w:rPr>
                <w:sz w:val="24"/>
                <w:szCs w:val="24"/>
              </w:rPr>
            </w:pPr>
          </w:p>
        </w:tc>
      </w:tr>
      <w:tr w14:paraId="4B23BA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Align w:val="center"/>
          </w:tcPr>
          <w:p w14:paraId="40E7AC24">
            <w:pPr>
              <w:pStyle w:val="11"/>
              <w:jc w:val="center"/>
              <w:rPr>
                <w:sz w:val="24"/>
                <w:szCs w:val="24"/>
              </w:rPr>
            </w:pPr>
            <w:r>
              <w:rPr>
                <w:sz w:val="24"/>
                <w:szCs w:val="24"/>
              </w:rPr>
              <w:t>8</w:t>
            </w:r>
          </w:p>
        </w:tc>
        <w:tc>
          <w:tcPr>
            <w:tcW w:w="1187" w:type="dxa"/>
            <w:vAlign w:val="center"/>
          </w:tcPr>
          <w:p w14:paraId="11F02D8B">
            <w:pPr>
              <w:jc w:val="center"/>
              <w:rPr>
                <w:sz w:val="24"/>
                <w:szCs w:val="24"/>
              </w:rPr>
            </w:pPr>
          </w:p>
        </w:tc>
        <w:tc>
          <w:tcPr>
            <w:tcW w:w="1187" w:type="dxa"/>
            <w:vAlign w:val="center"/>
          </w:tcPr>
          <w:p w14:paraId="582CCDA7">
            <w:pPr>
              <w:jc w:val="center"/>
              <w:rPr>
                <w:sz w:val="24"/>
                <w:szCs w:val="24"/>
              </w:rPr>
            </w:pPr>
          </w:p>
        </w:tc>
        <w:tc>
          <w:tcPr>
            <w:tcW w:w="1187" w:type="dxa"/>
            <w:vAlign w:val="center"/>
          </w:tcPr>
          <w:p w14:paraId="33201BD6">
            <w:pPr>
              <w:jc w:val="center"/>
              <w:rPr>
                <w:sz w:val="24"/>
                <w:szCs w:val="24"/>
              </w:rPr>
            </w:pPr>
          </w:p>
        </w:tc>
        <w:tc>
          <w:tcPr>
            <w:tcW w:w="1187" w:type="dxa"/>
            <w:vAlign w:val="center"/>
          </w:tcPr>
          <w:p w14:paraId="21B17D5F">
            <w:pPr>
              <w:jc w:val="center"/>
              <w:rPr>
                <w:sz w:val="24"/>
                <w:szCs w:val="24"/>
              </w:rPr>
            </w:pPr>
          </w:p>
        </w:tc>
        <w:tc>
          <w:tcPr>
            <w:tcW w:w="1187" w:type="dxa"/>
            <w:vAlign w:val="center"/>
          </w:tcPr>
          <w:p w14:paraId="61679FA6">
            <w:pPr>
              <w:jc w:val="center"/>
              <w:rPr>
                <w:sz w:val="24"/>
                <w:szCs w:val="24"/>
              </w:rPr>
            </w:pPr>
          </w:p>
        </w:tc>
        <w:tc>
          <w:tcPr>
            <w:tcW w:w="1187" w:type="dxa"/>
            <w:vAlign w:val="center"/>
          </w:tcPr>
          <w:p w14:paraId="463E2CA7">
            <w:pPr>
              <w:jc w:val="center"/>
              <w:rPr>
                <w:sz w:val="24"/>
                <w:szCs w:val="24"/>
              </w:rPr>
            </w:pPr>
          </w:p>
        </w:tc>
      </w:tr>
      <w:tr w14:paraId="7DE2F21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Align w:val="center"/>
          </w:tcPr>
          <w:p w14:paraId="6D6268F9">
            <w:pPr>
              <w:pStyle w:val="11"/>
              <w:jc w:val="center"/>
              <w:rPr>
                <w:sz w:val="24"/>
                <w:szCs w:val="24"/>
              </w:rPr>
            </w:pPr>
            <w:r>
              <w:rPr>
                <w:sz w:val="24"/>
                <w:szCs w:val="24"/>
              </w:rPr>
              <w:t>9</w:t>
            </w:r>
          </w:p>
        </w:tc>
        <w:tc>
          <w:tcPr>
            <w:tcW w:w="1187" w:type="dxa"/>
            <w:vAlign w:val="center"/>
          </w:tcPr>
          <w:p w14:paraId="6061540F">
            <w:pPr>
              <w:jc w:val="center"/>
              <w:rPr>
                <w:sz w:val="24"/>
                <w:szCs w:val="24"/>
              </w:rPr>
            </w:pPr>
          </w:p>
        </w:tc>
        <w:tc>
          <w:tcPr>
            <w:tcW w:w="1187" w:type="dxa"/>
            <w:vAlign w:val="center"/>
          </w:tcPr>
          <w:p w14:paraId="4BFB33A9">
            <w:pPr>
              <w:jc w:val="center"/>
              <w:rPr>
                <w:sz w:val="24"/>
                <w:szCs w:val="24"/>
              </w:rPr>
            </w:pPr>
          </w:p>
        </w:tc>
        <w:tc>
          <w:tcPr>
            <w:tcW w:w="1187" w:type="dxa"/>
            <w:vAlign w:val="center"/>
          </w:tcPr>
          <w:p w14:paraId="5DA6821A">
            <w:pPr>
              <w:jc w:val="center"/>
              <w:rPr>
                <w:sz w:val="24"/>
                <w:szCs w:val="24"/>
              </w:rPr>
            </w:pPr>
          </w:p>
        </w:tc>
        <w:tc>
          <w:tcPr>
            <w:tcW w:w="1187" w:type="dxa"/>
            <w:vAlign w:val="center"/>
          </w:tcPr>
          <w:p w14:paraId="1A674B84">
            <w:pPr>
              <w:jc w:val="center"/>
              <w:rPr>
                <w:sz w:val="24"/>
                <w:szCs w:val="24"/>
              </w:rPr>
            </w:pPr>
          </w:p>
        </w:tc>
        <w:tc>
          <w:tcPr>
            <w:tcW w:w="1187" w:type="dxa"/>
            <w:vAlign w:val="center"/>
          </w:tcPr>
          <w:p w14:paraId="73BEF10E">
            <w:pPr>
              <w:jc w:val="center"/>
              <w:rPr>
                <w:sz w:val="24"/>
                <w:szCs w:val="24"/>
              </w:rPr>
            </w:pPr>
          </w:p>
        </w:tc>
        <w:tc>
          <w:tcPr>
            <w:tcW w:w="1187" w:type="dxa"/>
            <w:vAlign w:val="center"/>
          </w:tcPr>
          <w:p w14:paraId="4322B10B">
            <w:pPr>
              <w:jc w:val="center"/>
              <w:rPr>
                <w:sz w:val="24"/>
                <w:szCs w:val="24"/>
              </w:rPr>
            </w:pPr>
          </w:p>
        </w:tc>
      </w:tr>
      <w:tr w14:paraId="75F931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Align w:val="center"/>
          </w:tcPr>
          <w:p w14:paraId="5A004C3A">
            <w:pPr>
              <w:pStyle w:val="11"/>
              <w:jc w:val="center"/>
              <w:rPr>
                <w:sz w:val="24"/>
                <w:szCs w:val="24"/>
              </w:rPr>
            </w:pPr>
            <w:r>
              <w:rPr>
                <w:sz w:val="24"/>
                <w:szCs w:val="24"/>
              </w:rPr>
              <w:t>……</w:t>
            </w:r>
          </w:p>
        </w:tc>
        <w:tc>
          <w:tcPr>
            <w:tcW w:w="1187" w:type="dxa"/>
            <w:vAlign w:val="center"/>
          </w:tcPr>
          <w:p w14:paraId="1F95018A">
            <w:pPr>
              <w:jc w:val="center"/>
              <w:rPr>
                <w:sz w:val="24"/>
                <w:szCs w:val="24"/>
              </w:rPr>
            </w:pPr>
          </w:p>
        </w:tc>
        <w:tc>
          <w:tcPr>
            <w:tcW w:w="1187" w:type="dxa"/>
            <w:vAlign w:val="center"/>
          </w:tcPr>
          <w:p w14:paraId="3CB266D6">
            <w:pPr>
              <w:jc w:val="center"/>
              <w:rPr>
                <w:sz w:val="24"/>
                <w:szCs w:val="24"/>
              </w:rPr>
            </w:pPr>
          </w:p>
        </w:tc>
        <w:tc>
          <w:tcPr>
            <w:tcW w:w="1187" w:type="dxa"/>
            <w:vAlign w:val="center"/>
          </w:tcPr>
          <w:p w14:paraId="4E0CCA71">
            <w:pPr>
              <w:jc w:val="center"/>
              <w:rPr>
                <w:sz w:val="24"/>
                <w:szCs w:val="24"/>
              </w:rPr>
            </w:pPr>
          </w:p>
        </w:tc>
        <w:tc>
          <w:tcPr>
            <w:tcW w:w="1187" w:type="dxa"/>
            <w:vAlign w:val="center"/>
          </w:tcPr>
          <w:p w14:paraId="5365DB23">
            <w:pPr>
              <w:jc w:val="center"/>
              <w:rPr>
                <w:sz w:val="24"/>
                <w:szCs w:val="24"/>
              </w:rPr>
            </w:pPr>
          </w:p>
        </w:tc>
        <w:tc>
          <w:tcPr>
            <w:tcW w:w="1187" w:type="dxa"/>
            <w:vAlign w:val="center"/>
          </w:tcPr>
          <w:p w14:paraId="51F09C2E">
            <w:pPr>
              <w:jc w:val="center"/>
              <w:rPr>
                <w:sz w:val="24"/>
                <w:szCs w:val="24"/>
              </w:rPr>
            </w:pPr>
          </w:p>
        </w:tc>
        <w:tc>
          <w:tcPr>
            <w:tcW w:w="1187" w:type="dxa"/>
            <w:vAlign w:val="center"/>
          </w:tcPr>
          <w:p w14:paraId="7EBDB013">
            <w:pPr>
              <w:jc w:val="center"/>
              <w:rPr>
                <w:sz w:val="24"/>
                <w:szCs w:val="24"/>
              </w:rPr>
            </w:pPr>
          </w:p>
        </w:tc>
      </w:tr>
    </w:tbl>
    <w:p w14:paraId="42EDC5FF">
      <w:pPr>
        <w:pStyle w:val="11"/>
        <w:ind w:firstLine="480"/>
        <w:rPr>
          <w:sz w:val="24"/>
          <w:szCs w:val="24"/>
        </w:rPr>
      </w:pPr>
      <w:r>
        <w:rPr>
          <w:sz w:val="24"/>
          <w:szCs w:val="24"/>
        </w:rPr>
        <w:t>说明：</w:t>
      </w:r>
    </w:p>
    <w:p w14:paraId="55CEC646">
      <w:pPr>
        <w:pStyle w:val="11"/>
        <w:ind w:firstLine="480"/>
        <w:rPr>
          <w:sz w:val="24"/>
          <w:szCs w:val="24"/>
        </w:rPr>
      </w:pPr>
      <w:r>
        <w:rPr>
          <w:sz w:val="24"/>
          <w:szCs w:val="24"/>
        </w:rPr>
        <w:t>1.“磋商文件规定的商务条件”项下填写的内容应与磋商文件中采购需求的 “商务要求”的内容保持一致。</w:t>
      </w:r>
    </w:p>
    <w:p w14:paraId="28C44EDB">
      <w:pPr>
        <w:pStyle w:val="11"/>
        <w:ind w:firstLine="480"/>
        <w:rPr>
          <w:sz w:val="24"/>
          <w:szCs w:val="24"/>
        </w:rPr>
      </w:pPr>
      <w:r>
        <w:rPr>
          <w:sz w:val="24"/>
          <w:szCs w:val="24"/>
        </w:rPr>
        <w:t xml:space="preserve"> 2.供应商应当如实填写上表“响应文件响应的具体内容”处内容，对磋商文件规定的商务条件作出明确响应，并列明具体响应数值或内容，只注明符合、满足等无具体内容表述的，将视为未实质性满足磋商文件要求。供应商需要说明的内容若需特殊表达，应先在本表中进行相应说明，再另页应答，否则</w:t>
      </w:r>
      <w:r>
        <w:rPr>
          <w:b/>
          <w:sz w:val="24"/>
          <w:szCs w:val="24"/>
        </w:rPr>
        <w:t>响应无效</w:t>
      </w:r>
      <w:r>
        <w:rPr>
          <w:sz w:val="24"/>
          <w:szCs w:val="24"/>
        </w:rPr>
        <w:t>。</w:t>
      </w:r>
    </w:p>
    <w:p w14:paraId="49A9C93D">
      <w:pPr>
        <w:pStyle w:val="11"/>
        <w:ind w:firstLine="480"/>
        <w:rPr>
          <w:sz w:val="24"/>
          <w:szCs w:val="24"/>
        </w:rPr>
      </w:pPr>
      <w:r>
        <w:rPr>
          <w:sz w:val="24"/>
          <w:szCs w:val="24"/>
        </w:rPr>
        <w:t>3.参数性质栏标注“▲”号条款标志， 打“▲”号条款为重要技术参数（如有），若有部分“▲”条款未响应或不满足，将根据评审要求影响其得分，但不作为无效响应条款。</w:t>
      </w:r>
    </w:p>
    <w:p w14:paraId="7B11651B">
      <w:pPr>
        <w:pStyle w:val="11"/>
        <w:ind w:firstLine="480"/>
        <w:rPr>
          <w:sz w:val="24"/>
          <w:szCs w:val="24"/>
        </w:rPr>
      </w:pPr>
      <w:r>
        <w:rPr>
          <w:sz w:val="24"/>
          <w:szCs w:val="24"/>
        </w:rPr>
        <w:t>4.“是否偏离”项下应按下列规定填写：优于的，填写“正偏离”；符合的，填写“无偏离”；低于的，填写“负偏离”。</w:t>
      </w:r>
    </w:p>
    <w:p w14:paraId="3603CC49">
      <w:pPr>
        <w:pStyle w:val="11"/>
        <w:ind w:firstLine="480"/>
        <w:rPr>
          <w:sz w:val="24"/>
          <w:szCs w:val="24"/>
        </w:rPr>
      </w:pPr>
      <w:r>
        <w:rPr>
          <w:sz w:val="24"/>
          <w:szCs w:val="24"/>
        </w:rPr>
        <w:t>5.“备注”处可填写偏离情况的说明。</w:t>
      </w:r>
    </w:p>
    <w:p w14:paraId="142C1D59">
      <w:pPr>
        <w:pStyle w:val="11"/>
        <w:ind w:firstLine="480"/>
      </w:pPr>
      <w:r>
        <w:t xml:space="preserve">  </w:t>
      </w:r>
    </w:p>
    <w:p w14:paraId="34D4B5B6">
      <w:pPr>
        <w:pStyle w:val="11"/>
        <w:outlineLvl w:val="2"/>
      </w:pPr>
      <w:r>
        <w:rPr>
          <w:b/>
          <w:sz w:val="28"/>
        </w:rPr>
        <w:t>格式十三：</w:t>
      </w:r>
    </w:p>
    <w:p w14:paraId="5E177857">
      <w:pPr>
        <w:pStyle w:val="11"/>
        <w:ind w:firstLine="480"/>
      </w:pPr>
      <w:r>
        <w:rPr>
          <w:sz w:val="24"/>
          <w:szCs w:val="24"/>
        </w:rPr>
        <w:t>项目实施方案、质量保证及售后服务承诺等内容和格式自拟。</w:t>
      </w:r>
      <w:r>
        <w:t xml:space="preserve">  </w:t>
      </w:r>
    </w:p>
    <w:p w14:paraId="101D7831">
      <w:pPr>
        <w:pStyle w:val="11"/>
        <w:outlineLvl w:val="2"/>
      </w:pPr>
      <w:r>
        <w:rPr>
          <w:b/>
          <w:sz w:val="28"/>
        </w:rPr>
        <w:t>格式十</w:t>
      </w:r>
      <w:r>
        <w:rPr>
          <w:rFonts w:hint="eastAsia"/>
          <w:b/>
          <w:sz w:val="28"/>
          <w:lang w:eastAsia="zh-CN"/>
        </w:rPr>
        <w:t>四</w:t>
      </w:r>
      <w:r>
        <w:rPr>
          <w:b/>
          <w:sz w:val="28"/>
        </w:rPr>
        <w:t>：</w:t>
      </w:r>
    </w:p>
    <w:p w14:paraId="2D6A576D">
      <w:pPr>
        <w:pStyle w:val="11"/>
        <w:ind w:firstLine="480"/>
        <w:rPr>
          <w:sz w:val="24"/>
          <w:szCs w:val="24"/>
        </w:rPr>
      </w:pPr>
      <w:r>
        <w:rPr>
          <w:sz w:val="24"/>
          <w:szCs w:val="24"/>
        </w:rPr>
        <w:t>（以下格式文件由供应商根据需要选用）</w:t>
      </w:r>
    </w:p>
    <w:p w14:paraId="00940918">
      <w:pPr>
        <w:pStyle w:val="11"/>
        <w:jc w:val="center"/>
        <w:outlineLvl w:val="3"/>
        <w:rPr>
          <w:sz w:val="24"/>
          <w:szCs w:val="24"/>
        </w:rPr>
      </w:pPr>
      <w:r>
        <w:rPr>
          <w:b/>
          <w:sz w:val="24"/>
          <w:szCs w:val="24"/>
        </w:rPr>
        <w:t>各类证明材料</w:t>
      </w:r>
    </w:p>
    <w:p w14:paraId="4E456A14">
      <w:pPr>
        <w:pStyle w:val="11"/>
        <w:ind w:firstLine="480"/>
        <w:rPr>
          <w:sz w:val="24"/>
          <w:szCs w:val="24"/>
        </w:rPr>
      </w:pPr>
      <w:r>
        <w:rPr>
          <w:sz w:val="24"/>
          <w:szCs w:val="24"/>
        </w:rPr>
        <w:t>1.磋商文件要求提供的其他资料。</w:t>
      </w:r>
    </w:p>
    <w:p w14:paraId="25AE8CAE">
      <w:pPr>
        <w:pStyle w:val="11"/>
        <w:ind w:firstLine="480"/>
        <w:rPr>
          <w:sz w:val="24"/>
          <w:szCs w:val="24"/>
        </w:rPr>
      </w:pPr>
      <w:r>
        <w:rPr>
          <w:sz w:val="24"/>
          <w:szCs w:val="24"/>
        </w:rPr>
        <w:t>2.供应商认为需提供的其他资料。</w:t>
      </w:r>
    </w:p>
    <w:p w14:paraId="21BF5184">
      <w:pPr>
        <w:pStyle w:val="11"/>
        <w:ind w:firstLine="480"/>
        <w:rPr>
          <w:rFonts w:hint="eastAsia"/>
          <w:sz w:val="24"/>
          <w:szCs w:val="24"/>
          <w:lang w:val="en-US" w:eastAsia="zh-Hans"/>
        </w:rPr>
      </w:pPr>
      <w:r>
        <w:rPr>
          <w:sz w:val="24"/>
          <w:szCs w:val="24"/>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1CB5F6"/>
    <w:multiLevelType w:val="singleLevel"/>
    <w:tmpl w:val="FE1CB5F6"/>
    <w:lvl w:ilvl="0" w:tentative="0">
      <w:start w:val="1"/>
      <w:numFmt w:val="decimal"/>
      <w:lvlText w:val="%1."/>
      <w:lvlJc w:val="left"/>
      <w:pPr>
        <w:tabs>
          <w:tab w:val="left" w:pos="312"/>
        </w:tabs>
      </w:pPr>
    </w:lvl>
  </w:abstractNum>
  <w:abstractNum w:abstractNumId="1">
    <w:nsid w:val="00000007"/>
    <w:multiLevelType w:val="singleLevel"/>
    <w:tmpl w:val="00000007"/>
    <w:lvl w:ilvl="0" w:tentative="0">
      <w:start w:val="1"/>
      <w:numFmt w:val="decimal"/>
      <w:lvlText w:val="%1．"/>
      <w:lvlJc w:val="left"/>
      <w:pPr>
        <w:tabs>
          <w:tab w:val="left" w:pos="552"/>
        </w:tabs>
        <w:ind w:left="552" w:hanging="420"/>
      </w:pPr>
      <w:rPr>
        <w:rFonts w:hint="eastAsia"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040D00EE"/>
    <w:rsid w:val="0F4946D0"/>
    <w:rsid w:val="112F3C3F"/>
    <w:rsid w:val="12A32349"/>
    <w:rsid w:val="130152C1"/>
    <w:rsid w:val="177F50ED"/>
    <w:rsid w:val="28130388"/>
    <w:rsid w:val="299300FA"/>
    <w:rsid w:val="2E32018D"/>
    <w:rsid w:val="34392D0B"/>
    <w:rsid w:val="366C35A6"/>
    <w:rsid w:val="39627FB8"/>
    <w:rsid w:val="3C834E15"/>
    <w:rsid w:val="3F3E6327"/>
    <w:rsid w:val="53B52B8D"/>
    <w:rsid w:val="5A9D3E30"/>
    <w:rsid w:val="61221695"/>
    <w:rsid w:val="631573F3"/>
    <w:rsid w:val="6EAC7F6B"/>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lang w:val="en-US" w:eastAsia="zh-CN" w:bidi="ar-SA"/>
    </w:rPr>
  </w:style>
  <w:style w:type="paragraph" w:styleId="2">
    <w:name w:val="heading 3"/>
    <w:basedOn w:val="1"/>
    <w:next w:val="1"/>
    <w:qFormat/>
    <w:uiPriority w:val="0"/>
    <w:pPr>
      <w:keepNext/>
      <w:keepLines/>
      <w:spacing w:before="260" w:after="260" w:line="416" w:lineRule="auto"/>
      <w:outlineLvl w:val="2"/>
    </w:pPr>
    <w:rPr>
      <w:b/>
      <w:bCs/>
      <w:sz w:val="24"/>
      <w:szCs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Normal Indent"/>
    <w:basedOn w:val="1"/>
    <w:next w:val="1"/>
    <w:qFormat/>
    <w:uiPriority w:val="0"/>
    <w:pPr>
      <w:ind w:firstLine="420" w:firstLineChars="200"/>
    </w:pPr>
  </w:style>
  <w:style w:type="paragraph" w:styleId="4">
    <w:name w:val="Body Text"/>
    <w:basedOn w:val="1"/>
    <w:next w:val="5"/>
    <w:semiHidden/>
    <w:unhideWhenUsed/>
    <w:qFormat/>
    <w:uiPriority w:val="99"/>
    <w:pPr>
      <w:spacing w:after="120"/>
    </w:pPr>
  </w:style>
  <w:style w:type="paragraph" w:customStyle="1" w:styleId="5">
    <w:name w:val="一级条标题"/>
    <w:basedOn w:val="6"/>
    <w:next w:val="7"/>
    <w:qFormat/>
    <w:uiPriority w:val="99"/>
    <w:pPr>
      <w:tabs>
        <w:tab w:val="left" w:pos="810"/>
        <w:tab w:val="left" w:pos="907"/>
        <w:tab w:val="left" w:pos="1265"/>
      </w:tabs>
      <w:spacing w:before="0" w:after="0"/>
      <w:ind w:left="907" w:hanging="907"/>
      <w:outlineLvl w:val="2"/>
    </w:pPr>
    <w:rPr>
      <w:rFonts w:hAnsi="宋体"/>
      <w:kern w:val="0"/>
      <w:sz w:val="20"/>
    </w:rPr>
  </w:style>
  <w:style w:type="paragraph" w:customStyle="1" w:styleId="6">
    <w:name w:val="章标题"/>
    <w:next w:val="1"/>
    <w:qFormat/>
    <w:uiPriority w:val="99"/>
    <w:pPr>
      <w:tabs>
        <w:tab w:val="left" w:pos="810"/>
        <w:tab w:val="left" w:pos="1265"/>
      </w:tabs>
      <w:spacing w:before="50" w:after="50"/>
      <w:ind w:left="810" w:hanging="810"/>
      <w:jc w:val="both"/>
      <w:outlineLvl w:val="1"/>
    </w:pPr>
    <w:rPr>
      <w:rFonts w:ascii="黑体" w:hAnsi="Calibri" w:eastAsia="黑体" w:cs="Times New Roman"/>
      <w:kern w:val="2"/>
      <w:sz w:val="22"/>
      <w:lang w:val="en-US" w:eastAsia="zh-CN" w:bidi="ar-SA"/>
    </w:rPr>
  </w:style>
  <w:style w:type="paragraph" w:customStyle="1" w:styleId="7">
    <w:name w:val="段"/>
    <w:basedOn w:val="1"/>
    <w:next w:val="1"/>
    <w:qFormat/>
    <w:uiPriority w:val="99"/>
    <w:pPr>
      <w:widowControl/>
      <w:autoSpaceDE w:val="0"/>
      <w:autoSpaceDN w:val="0"/>
      <w:ind w:firstLine="200" w:firstLineChars="200"/>
    </w:pPr>
    <w:rPr>
      <w:rFonts w:ascii="宋体"/>
      <w:kern w:val="0"/>
      <w:szCs w:val="20"/>
    </w:rPr>
  </w:style>
  <w:style w:type="paragraph" w:styleId="8">
    <w:name w:val="Body Text First Indent"/>
    <w:basedOn w:val="4"/>
    <w:qFormat/>
    <w:uiPriority w:val="0"/>
    <w:pPr>
      <w:widowControl/>
      <w:ind w:firstLine="420" w:firstLineChars="100"/>
      <w:jc w:val="left"/>
    </w:pPr>
    <w:rPr>
      <w:szCs w:val="21"/>
    </w:rPr>
  </w:style>
  <w:style w:type="paragraph" w:customStyle="1" w:styleId="11">
    <w:name w:val="null3"/>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27</Pages>
  <Words>2237</Words>
  <Characters>2395</Characters>
  <Lines>0</Lines>
  <Paragraphs>0</Paragraphs>
  <TotalTime>13</TotalTime>
  <ScaleCrop>false</ScaleCrop>
  <LinksUpToDate>false</LinksUpToDate>
  <CharactersWithSpaces>2431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2022-04-08T19:57:00Z</dcterms:created>
  <dc:creator>五块钱</dc:creator>
  <cp:lastModifiedBy>X.Y.Q</cp:lastModifiedBy>
  <dcterms:modified xsi:type="dcterms:W3CDTF">2025-02-24T09:24:29Z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82786322C36844BDB723CA7DE323857C_13</vt:lpwstr>
  </property>
  <property fmtid="{D5CDD505-2E9C-101B-9397-08002B2CF9AE}" pid="4" name="KSOTemplateDocerSaveRecord">
    <vt:lpwstr>eyJoZGlkIjoiM2Y3MTdjNDQwODgxYzU4ZmIyNTI1NGZjMzU1ZGJkNjkiLCJ1c2VySWQiOiI0NTMyODAyNjYifQ==</vt:lpwstr>
  </property>
</Properties>
</file>