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49924B">
      <w:pPr>
        <w:jc w:val="center"/>
        <w:rPr>
          <w:rFonts w:hint="eastAsia" w:eastAsia="宋体"/>
          <w:b/>
          <w:bCs/>
          <w:color w:val="000000"/>
          <w:sz w:val="84"/>
          <w:szCs w:val="84"/>
          <w:lang w:val="en-US" w:eastAsia="zh-CN"/>
        </w:rPr>
      </w:pPr>
      <w:r>
        <w:rPr>
          <w:rFonts w:hint="eastAsia" w:cs="宋体"/>
          <w:b/>
          <w:bCs/>
          <w:color w:val="000000"/>
          <w:sz w:val="84"/>
          <w:szCs w:val="84"/>
        </w:rPr>
        <w:t>徐州</w:t>
      </w:r>
      <w:r>
        <w:rPr>
          <w:rFonts w:hint="eastAsia"/>
          <w:b/>
          <w:bCs/>
          <w:color w:val="000000"/>
          <w:sz w:val="84"/>
          <w:szCs w:val="84"/>
          <w:lang w:eastAsia="zh-CN"/>
        </w:rPr>
        <w:t>市肿瘤医院</w:t>
      </w:r>
    </w:p>
    <w:p w14:paraId="705FCE18">
      <w:pPr>
        <w:jc w:val="center"/>
        <w:rPr>
          <w:rFonts w:eastAsia="黑体" w:cs="黑体"/>
          <w:b/>
          <w:bCs/>
          <w:color w:val="000000"/>
          <w:sz w:val="98"/>
          <w:szCs w:val="98"/>
        </w:rPr>
      </w:pPr>
    </w:p>
    <w:p w14:paraId="310698EC">
      <w:pPr>
        <w:jc w:val="center"/>
        <w:rPr>
          <w:rFonts w:eastAsia="黑体" w:cs="黑体"/>
          <w:b/>
          <w:bCs/>
          <w:color w:val="000000"/>
          <w:sz w:val="98"/>
          <w:szCs w:val="98"/>
        </w:rPr>
      </w:pPr>
    </w:p>
    <w:p w14:paraId="2965B7EA">
      <w:pPr>
        <w:jc w:val="center"/>
        <w:rPr>
          <w:rFonts w:eastAsia="黑体" w:cs="黑体"/>
          <w:b/>
          <w:bCs/>
          <w:color w:val="000000"/>
          <w:sz w:val="98"/>
          <w:szCs w:val="98"/>
        </w:rPr>
      </w:pPr>
    </w:p>
    <w:p w14:paraId="0C1E7317">
      <w:pPr>
        <w:jc w:val="center"/>
        <w:rPr>
          <w:rFonts w:eastAsia="黑体"/>
          <w:b/>
          <w:bCs/>
          <w:color w:val="000000"/>
          <w:sz w:val="98"/>
          <w:szCs w:val="98"/>
        </w:rPr>
      </w:pPr>
      <w:r>
        <w:rPr>
          <w:rFonts w:hint="eastAsia" w:eastAsia="黑体" w:cs="黑体"/>
          <w:b/>
          <w:bCs/>
          <w:color w:val="000000"/>
          <w:sz w:val="98"/>
          <w:szCs w:val="98"/>
        </w:rPr>
        <w:t>竞争性谈判文件</w:t>
      </w:r>
    </w:p>
    <w:p w14:paraId="329B93E7">
      <w:pPr>
        <w:jc w:val="center"/>
        <w:rPr>
          <w:rFonts w:eastAsia="黑体"/>
          <w:b/>
          <w:bCs/>
          <w:color w:val="000000"/>
          <w:sz w:val="98"/>
          <w:szCs w:val="98"/>
        </w:rPr>
      </w:pPr>
    </w:p>
    <w:p w14:paraId="7CFAB6F6">
      <w:pPr>
        <w:jc w:val="center"/>
        <w:rPr>
          <w:rFonts w:eastAsia="黑体"/>
          <w:b/>
          <w:bCs/>
          <w:color w:val="000000"/>
          <w:sz w:val="98"/>
          <w:szCs w:val="98"/>
        </w:rPr>
      </w:pPr>
    </w:p>
    <w:p w14:paraId="049B0987">
      <w:pPr>
        <w:jc w:val="center"/>
        <w:rPr>
          <w:b/>
          <w:bCs/>
          <w:color w:val="000000"/>
          <w:sz w:val="44"/>
          <w:szCs w:val="44"/>
        </w:rPr>
      </w:pPr>
    </w:p>
    <w:p w14:paraId="70F540F5">
      <w:pPr>
        <w:jc w:val="center"/>
        <w:rPr>
          <w:b/>
          <w:bCs/>
          <w:color w:val="000000"/>
          <w:sz w:val="84"/>
          <w:szCs w:val="84"/>
        </w:rPr>
      </w:pPr>
      <w:r>
        <w:rPr>
          <w:rFonts w:hint="eastAsia" w:cs="宋体"/>
          <w:b/>
          <w:bCs/>
          <w:color w:val="000000"/>
          <w:sz w:val="44"/>
          <w:szCs w:val="44"/>
          <w:lang w:eastAsia="zh-CN"/>
        </w:rPr>
        <w:t>徐州市肿瘤医院</w:t>
      </w:r>
      <w:r>
        <w:rPr>
          <w:rFonts w:hint="eastAsia" w:cs="宋体"/>
          <w:b/>
          <w:bCs/>
          <w:color w:val="000000"/>
          <w:sz w:val="44"/>
          <w:szCs w:val="44"/>
        </w:rPr>
        <w:t>编制</w:t>
      </w:r>
    </w:p>
    <w:p w14:paraId="5CBD0496">
      <w:pPr>
        <w:jc w:val="center"/>
        <w:rPr>
          <w:rFonts w:eastAsia="黑体"/>
          <w:color w:val="000000"/>
          <w:sz w:val="44"/>
          <w:szCs w:val="44"/>
        </w:rPr>
      </w:pPr>
      <w:r>
        <w:rPr>
          <w:b/>
          <w:bCs/>
          <w:color w:val="000000"/>
          <w:sz w:val="44"/>
          <w:szCs w:val="44"/>
        </w:rPr>
        <w:br w:type="page"/>
      </w:r>
      <w:r>
        <w:rPr>
          <w:rFonts w:hint="eastAsia" w:eastAsia="黑体" w:cs="黑体"/>
          <w:color w:val="000000"/>
          <w:sz w:val="44"/>
          <w:szCs w:val="44"/>
        </w:rPr>
        <w:t xml:space="preserve">谈 </w:t>
      </w:r>
      <w:r>
        <w:rPr>
          <w:rFonts w:eastAsia="黑体" w:cs="黑体"/>
          <w:color w:val="000000"/>
          <w:sz w:val="44"/>
          <w:szCs w:val="44"/>
        </w:rPr>
        <w:t xml:space="preserve"> </w:t>
      </w:r>
      <w:r>
        <w:rPr>
          <w:rFonts w:hint="eastAsia" w:eastAsia="黑体" w:cs="黑体"/>
          <w:color w:val="000000"/>
          <w:sz w:val="44"/>
          <w:szCs w:val="44"/>
        </w:rPr>
        <w:t>判</w:t>
      </w:r>
      <w:r>
        <w:rPr>
          <w:rFonts w:eastAsia="黑体"/>
          <w:color w:val="000000"/>
          <w:sz w:val="44"/>
          <w:szCs w:val="44"/>
        </w:rPr>
        <w:t xml:space="preserve">  </w:t>
      </w:r>
      <w:r>
        <w:rPr>
          <w:rFonts w:hint="eastAsia" w:eastAsia="黑体" w:cs="黑体"/>
          <w:color w:val="000000"/>
          <w:sz w:val="44"/>
          <w:szCs w:val="44"/>
        </w:rPr>
        <w:t>文</w:t>
      </w:r>
      <w:r>
        <w:rPr>
          <w:rFonts w:eastAsia="黑体"/>
          <w:color w:val="000000"/>
          <w:sz w:val="44"/>
          <w:szCs w:val="44"/>
        </w:rPr>
        <w:t xml:space="preserve">  </w:t>
      </w:r>
      <w:r>
        <w:rPr>
          <w:rFonts w:hint="eastAsia" w:eastAsia="黑体" w:cs="黑体"/>
          <w:color w:val="000000"/>
          <w:sz w:val="44"/>
          <w:szCs w:val="44"/>
        </w:rPr>
        <w:t>件</w:t>
      </w:r>
    </w:p>
    <w:p w14:paraId="67F81B84">
      <w:pPr>
        <w:ind w:firstLine="562" w:firstLineChars="200"/>
        <w:rPr>
          <w:rFonts w:eastAsia="黑体"/>
          <w:color w:val="000000"/>
          <w:sz w:val="44"/>
          <w:szCs w:val="44"/>
        </w:rPr>
      </w:pPr>
      <w:r>
        <w:rPr>
          <w:rFonts w:hint="eastAsia" w:eastAsia="楷体_GB2312" w:cs="楷体_GB2312"/>
          <w:b/>
          <w:bCs/>
          <w:color w:val="000000"/>
          <w:sz w:val="28"/>
          <w:szCs w:val="28"/>
        </w:rPr>
        <w:t>本项目采取谈判形式进行采购。本着</w:t>
      </w:r>
      <w:r>
        <w:rPr>
          <w:rFonts w:eastAsia="楷体_GB2312"/>
          <w:b/>
          <w:bCs/>
          <w:color w:val="000000"/>
          <w:sz w:val="28"/>
          <w:szCs w:val="28"/>
        </w:rPr>
        <w:t>“</w:t>
      </w:r>
      <w:r>
        <w:rPr>
          <w:rFonts w:hint="eastAsia" w:eastAsia="楷体_GB2312" w:cs="楷体_GB2312"/>
          <w:b/>
          <w:bCs/>
          <w:color w:val="000000"/>
          <w:sz w:val="28"/>
          <w:szCs w:val="28"/>
        </w:rPr>
        <w:t>公平、公正、公开</w:t>
      </w:r>
      <w:r>
        <w:rPr>
          <w:rFonts w:eastAsia="楷体_GB2312"/>
          <w:b/>
          <w:bCs/>
          <w:color w:val="000000"/>
          <w:sz w:val="28"/>
          <w:szCs w:val="28"/>
        </w:rPr>
        <w:t>”</w:t>
      </w:r>
      <w:r>
        <w:rPr>
          <w:rFonts w:hint="eastAsia" w:eastAsia="楷体_GB2312" w:cs="楷体_GB2312"/>
          <w:b/>
          <w:bCs/>
          <w:color w:val="000000"/>
          <w:sz w:val="28"/>
          <w:szCs w:val="28"/>
        </w:rPr>
        <w:t>的原则，择优选取供应商，特制定本谈判文件，现予以发布。</w:t>
      </w:r>
    </w:p>
    <w:p w14:paraId="6AFE0153">
      <w:pPr>
        <w:jc w:val="center"/>
        <w:rPr>
          <w:b/>
          <w:bCs/>
          <w:color w:val="000000"/>
          <w:sz w:val="30"/>
          <w:szCs w:val="30"/>
        </w:rPr>
      </w:pPr>
      <w:r>
        <w:rPr>
          <w:b/>
          <w:bCs/>
          <w:color w:val="000000"/>
          <w:sz w:val="30"/>
          <w:szCs w:val="30"/>
        </w:rPr>
        <w:t>第一节：投标须知</w:t>
      </w:r>
    </w:p>
    <w:p w14:paraId="7106AB17">
      <w:pPr>
        <w:pStyle w:val="8"/>
        <w:spacing w:line="400" w:lineRule="exact"/>
        <w:rPr>
          <w:rFonts w:ascii="Times New Roman" w:hAnsi="Times New Roman" w:cs="Times New Roman"/>
          <w:b/>
          <w:bCs/>
          <w:color w:val="000000"/>
        </w:rPr>
      </w:pPr>
      <w:r>
        <w:rPr>
          <w:rFonts w:ascii="Times New Roman" w:hAnsi="Times New Roman" w:cs="Times New Roman"/>
          <w:b/>
          <w:bCs/>
          <w:color w:val="000000"/>
        </w:rPr>
        <w:t xml:space="preserve">1、项目情况   </w:t>
      </w:r>
    </w:p>
    <w:p w14:paraId="47E6E468">
      <w:pPr>
        <w:ind w:firstLine="420" w:firstLineChars="200"/>
        <w:rPr>
          <w:rFonts w:hint="default" w:ascii="Times New Roman" w:hAnsi="Times New Roman" w:cs="Times New Roman"/>
          <w:color w:val="000000"/>
          <w:lang w:val="en-US" w:eastAsia="zh-CN"/>
        </w:rPr>
      </w:pPr>
      <w:r>
        <w:rPr>
          <w:color w:val="000000"/>
        </w:rPr>
        <w:t>1）项目名称：</w:t>
      </w:r>
      <w:r>
        <w:rPr>
          <w:rFonts w:hint="eastAsia" w:ascii="Times New Roman" w:hAnsi="Times New Roman" w:cs="Times New Roman"/>
          <w:color w:val="000000"/>
          <w:lang w:eastAsia="zh-CN"/>
        </w:rPr>
        <w:t>ICU、手术室中央空调通风系统清洗</w:t>
      </w:r>
    </w:p>
    <w:p w14:paraId="27BB2726">
      <w:pPr>
        <w:ind w:firstLine="420" w:firstLineChars="200"/>
        <w:rPr>
          <w:rFonts w:hint="eastAsia" w:eastAsia="宋体"/>
          <w:color w:val="000000"/>
          <w:lang w:eastAsia="zh-CN"/>
        </w:rPr>
      </w:pPr>
      <w:r>
        <w:rPr>
          <w:color w:val="000000"/>
        </w:rPr>
        <w:t>2）项目地点：</w:t>
      </w:r>
      <w:r>
        <w:rPr>
          <w:rFonts w:hint="eastAsia"/>
          <w:color w:val="000000"/>
          <w:lang w:eastAsia="zh-CN"/>
        </w:rPr>
        <w:t>徐州肿瘤医院内</w:t>
      </w:r>
    </w:p>
    <w:p w14:paraId="228FE47E">
      <w:pPr>
        <w:spacing w:line="276" w:lineRule="auto"/>
        <w:ind w:firstLine="420" w:firstLineChars="200"/>
        <w:jc w:val="left"/>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3）项目预算：5.8万元（年度清洗４次总费用，含４次ＣＭＡ检测费）</w:t>
      </w:r>
    </w:p>
    <w:p w14:paraId="0D42C26C">
      <w:pPr>
        <w:spacing w:line="276" w:lineRule="auto"/>
        <w:ind w:firstLine="420" w:firstLineChars="200"/>
        <w:jc w:val="left"/>
        <w:rPr>
          <w:rFonts w:hint="eastAsia"/>
          <w:color w:val="000000"/>
          <w:lang w:val="en-US" w:eastAsia="zh-CN"/>
        </w:rPr>
      </w:pPr>
      <w:r>
        <w:rPr>
          <w:rFonts w:hint="eastAsia" w:ascii="Times New Roman" w:hAnsi="Times New Roman" w:eastAsia="宋体" w:cs="Times New Roman"/>
          <w:color w:val="auto"/>
          <w:kern w:val="0"/>
          <w:sz w:val="21"/>
          <w:szCs w:val="21"/>
          <w:highlight w:val="none"/>
          <w:lang w:val="en-US" w:eastAsia="zh-CN" w:bidi="ar-SA"/>
        </w:rPr>
        <w:t>4）实施期限：</w:t>
      </w:r>
      <w:r>
        <w:rPr>
          <w:rFonts w:hint="eastAsia"/>
          <w:color w:val="000000"/>
          <w:lang w:val="en-US" w:eastAsia="zh-CN"/>
        </w:rPr>
        <w:t>（自合同签订之日起算）每季度接到甲方通知后５日内完成</w:t>
      </w:r>
    </w:p>
    <w:p w14:paraId="55576D58">
      <w:pPr>
        <w:ind w:firstLine="420" w:firstLineChars="200"/>
        <w:rPr>
          <w:rFonts w:hint="default"/>
          <w:color w:val="000000"/>
          <w:lang w:val="en-US" w:eastAsia="zh-CN"/>
        </w:rPr>
      </w:pPr>
      <w:r>
        <w:rPr>
          <w:rFonts w:hint="eastAsia"/>
          <w:color w:val="000000"/>
          <w:lang w:val="en-US" w:eastAsia="zh-CN"/>
        </w:rPr>
        <w:t>5）质保期限：1年</w:t>
      </w:r>
    </w:p>
    <w:p w14:paraId="281A6826">
      <w:pPr>
        <w:pStyle w:val="8"/>
        <w:spacing w:line="400" w:lineRule="exact"/>
        <w:jc w:val="left"/>
        <w:rPr>
          <w:rFonts w:ascii="Times New Roman" w:hAnsi="Times New Roman" w:cs="Times New Roman"/>
          <w:b/>
          <w:bCs/>
          <w:color w:val="000000"/>
        </w:rPr>
      </w:pPr>
      <w:r>
        <w:rPr>
          <w:rFonts w:ascii="Times New Roman" w:hAnsi="Times New Roman" w:cs="Times New Roman"/>
          <w:b/>
          <w:bCs/>
          <w:color w:val="000000"/>
        </w:rPr>
        <w:t>2、谈判内容</w:t>
      </w:r>
    </w:p>
    <w:p w14:paraId="4AD006F4">
      <w:pPr>
        <w:spacing w:line="276" w:lineRule="auto"/>
        <w:ind w:firstLine="420" w:firstLineChars="200"/>
        <w:jc w:val="left"/>
        <w:rPr>
          <w:rFonts w:hint="default" w:ascii="Times New Roman" w:hAnsi="Times New Roman" w:cs="Times New Roman"/>
          <w:color w:val="000000"/>
          <w:lang w:val="en-US" w:eastAsia="zh-CN"/>
        </w:rPr>
      </w:pPr>
      <w:r>
        <w:rPr>
          <w:rFonts w:hint="eastAsia" w:ascii="Times New Roman" w:hAnsi="Times New Roman" w:cs="Times New Roman"/>
          <w:color w:val="auto"/>
        </w:rPr>
        <w:t>徐州市肿瘤医院病房楼B座，3-5层ICU、手术室通风系统清洗(每季度一次）。</w:t>
      </w:r>
    </w:p>
    <w:p w14:paraId="3E92E904">
      <w:pPr>
        <w:rPr>
          <w:b/>
          <w:bCs/>
          <w:color w:val="C00000"/>
          <w:highlight w:val="yellow"/>
        </w:rPr>
      </w:pPr>
      <w:r>
        <w:rPr>
          <w:b/>
          <w:bCs/>
          <w:color w:val="000000"/>
        </w:rPr>
        <w:t>3、供应商的资格和资质要求</w:t>
      </w:r>
      <w:r>
        <w:rPr>
          <w:b/>
          <w:bCs/>
          <w:color w:val="C00000"/>
          <w:highlight w:val="yellow"/>
        </w:rPr>
        <w:t>（必须提供证明材料）</w:t>
      </w:r>
    </w:p>
    <w:p w14:paraId="65CA60D2">
      <w:pPr>
        <w:spacing w:before="60" w:after="60"/>
        <w:ind w:left="60" w:right="-176" w:rightChars="-84" w:firstLine="540"/>
        <w:contextualSpacing/>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符合《中华人民共和国政府采购法》对投标主体的要求。</w:t>
      </w:r>
    </w:p>
    <w:p w14:paraId="22E08E46">
      <w:pPr>
        <w:spacing w:before="60" w:after="60"/>
        <w:ind w:left="60" w:right="-176" w:rightChars="-84" w:firstLine="540"/>
        <w:contextualSpacing/>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（一）投标响应方属于代理机构的，且注册资金50</w:t>
      </w:r>
      <w:bookmarkStart w:id="1" w:name="_GoBack"/>
      <w:bookmarkEnd w:id="1"/>
      <w:r>
        <w:rPr>
          <w:rFonts w:hint="eastAsia" w:ascii="Times New Roman" w:hAnsi="Times New Roman" w:eastAsia="宋体" w:cs="Times New Roman"/>
          <w:color w:val="000000"/>
          <w:kern w:val="0"/>
          <w:sz w:val="21"/>
          <w:szCs w:val="21"/>
          <w:lang w:val="en-US" w:eastAsia="zh-CN" w:bidi="ar-SA"/>
        </w:rPr>
        <w:t>万元及以上；应提供代理</w:t>
      </w:r>
      <w:r>
        <w:rPr>
          <w:rFonts w:ascii="Times New Roman" w:hAnsi="Times New Roman" w:eastAsia="宋体" w:cs="Times New Roman"/>
          <w:color w:val="000000"/>
          <w:kern w:val="0"/>
          <w:sz w:val="21"/>
          <w:szCs w:val="21"/>
          <w:lang w:val="en-US" w:eastAsia="zh-CN" w:bidi="ar-SA"/>
        </w:rPr>
        <w:t>授权资料</w:t>
      </w:r>
      <w:r>
        <w:rPr>
          <w:rFonts w:hint="eastAsia" w:ascii="Times New Roman" w:hAnsi="Times New Roman" w:eastAsia="宋体" w:cs="Times New Roman"/>
          <w:color w:val="000000"/>
          <w:kern w:val="0"/>
          <w:sz w:val="21"/>
          <w:szCs w:val="21"/>
          <w:lang w:val="en-US" w:eastAsia="zh-CN" w:bidi="ar-SA"/>
        </w:rPr>
        <w:t>，合同复印件，合同原件开标日备查。</w:t>
      </w:r>
    </w:p>
    <w:p w14:paraId="557B0B5E">
      <w:pPr>
        <w:widowControl/>
        <w:tabs>
          <w:tab w:val="right" w:pos="9010"/>
        </w:tabs>
        <w:spacing w:before="60" w:after="60"/>
        <w:ind w:left="60" w:right="60" w:firstLine="540"/>
        <w:contextualSpacing/>
        <w:jc w:val="left"/>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（二）投标响应方属于国内清洗公司，必须在中华人民共和国境内注册的独立法人，且注册资金50万元及以上，必须具有国家相关部门颁发的《清洗机构备案许可证》和《清洗人员培训合格证》等相关资质。</w:t>
      </w:r>
    </w:p>
    <w:p w14:paraId="4DC5E114">
      <w:pPr>
        <w:widowControl/>
        <w:tabs>
          <w:tab w:val="right" w:pos="9010"/>
        </w:tabs>
        <w:spacing w:before="60" w:after="60"/>
        <w:ind w:left="60" w:right="60" w:firstLine="540"/>
        <w:contextualSpacing/>
        <w:jc w:val="left"/>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（三）在徐州市内有固定办公场所以及持证上岗的技术人员</w:t>
      </w:r>
      <w:r>
        <w:rPr>
          <w:rFonts w:hint="eastAsia" w:cs="Times New Roman"/>
          <w:color w:val="000000"/>
          <w:kern w:val="0"/>
          <w:sz w:val="21"/>
          <w:szCs w:val="21"/>
          <w:lang w:val="en-US" w:eastAsia="zh-CN" w:bidi="ar-SA"/>
        </w:rPr>
        <w:t>。</w:t>
      </w:r>
    </w:p>
    <w:p w14:paraId="7AA4A32B">
      <w:pPr>
        <w:widowControl/>
        <w:spacing w:before="60" w:after="60"/>
        <w:ind w:left="60" w:right="60" w:firstLine="540"/>
        <w:contextualSpacing/>
        <w:jc w:val="left"/>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（四）法律、行政法规规定的其他条件。</w:t>
      </w:r>
    </w:p>
    <w:p w14:paraId="6DB6DBD9">
      <w:pPr>
        <w:pStyle w:val="15"/>
        <w:widowControl w:val="0"/>
        <w:spacing w:before="0" w:beforeAutospacing="0" w:after="0" w:afterAutospacing="0" w:line="276" w:lineRule="auto"/>
        <w:rPr>
          <w:rFonts w:ascii="Times New Roman" w:hAnsi="Times New Roman" w:cs="Times New Roman"/>
          <w:b/>
          <w:bCs/>
          <w:color w:val="auto"/>
        </w:rPr>
      </w:pPr>
      <w:r>
        <w:rPr>
          <w:rFonts w:ascii="Times New Roman" w:hAnsi="Times New Roman" w:cs="Times New Roman"/>
          <w:b/>
          <w:bCs/>
          <w:color w:val="auto"/>
          <w:sz w:val="21"/>
          <w:szCs w:val="21"/>
        </w:rPr>
        <w:t>4、谈判费用</w:t>
      </w:r>
    </w:p>
    <w:p w14:paraId="5D40DF3F">
      <w:pPr>
        <w:pStyle w:val="15"/>
        <w:widowControl w:val="0"/>
        <w:spacing w:before="0" w:beforeAutospacing="0" w:after="0" w:afterAutospacing="0" w:line="276" w:lineRule="auto"/>
        <w:ind w:left="422" w:hanging="422" w:hangingChars="200"/>
        <w:rPr>
          <w:rFonts w:ascii="Times New Roman" w:hAnsi="Times New Roman" w:cs="Times New Roman"/>
          <w:color w:val="000000"/>
        </w:rPr>
      </w:pPr>
      <w:r>
        <w:rPr>
          <w:rFonts w:ascii="Times New Roman" w:hAnsi="Times New Roman" w:cs="Times New Roman"/>
          <w:b/>
          <w:bCs/>
          <w:color w:val="000000"/>
          <w:sz w:val="21"/>
          <w:szCs w:val="21"/>
        </w:rPr>
        <w:t xml:space="preserve">    </w:t>
      </w:r>
      <w:r>
        <w:rPr>
          <w:rFonts w:ascii="Times New Roman" w:hAnsi="Times New Roman" w:cs="Times New Roman"/>
          <w:color w:val="000000"/>
          <w:sz w:val="21"/>
          <w:szCs w:val="21"/>
        </w:rPr>
        <w:t>谈判所发生的一切费用均由供应商承担。</w:t>
      </w:r>
    </w:p>
    <w:p w14:paraId="1BF6DD78">
      <w:pPr>
        <w:pStyle w:val="15"/>
        <w:widowControl w:val="0"/>
        <w:spacing w:before="0" w:beforeAutospacing="0" w:after="0" w:afterAutospacing="0" w:line="276" w:lineRule="auto"/>
        <w:rPr>
          <w:rFonts w:ascii="Times New Roman" w:hAnsi="Times New Roman" w:cs="Times New Roman"/>
          <w:b/>
          <w:bCs/>
          <w:color w:val="000000"/>
        </w:rPr>
      </w:pPr>
      <w:r>
        <w:rPr>
          <w:rFonts w:ascii="Times New Roman" w:hAnsi="Times New Roman" w:cs="Times New Roman"/>
          <w:b/>
          <w:bCs/>
          <w:color w:val="000000"/>
          <w:sz w:val="21"/>
          <w:szCs w:val="21"/>
        </w:rPr>
        <w:t xml:space="preserve">5、谈判文件                                                                                                                                                                                                                                                                                                                                                                                                                                                                                                                                                                                                                                                                                                                                                                                                                                                                                                                                                                                                                                                                                                                                                                                                                                                                                                                                                                                                                                                                                                                                                                                                                                                                                                                                                                                                </w:t>
      </w:r>
    </w:p>
    <w:p w14:paraId="44E6BD0B">
      <w:pPr>
        <w:pStyle w:val="15"/>
        <w:widowControl w:val="0"/>
        <w:spacing w:before="0" w:beforeAutospacing="0" w:after="0" w:afterAutospacing="0" w:line="276" w:lineRule="auto"/>
        <w:ind w:left="422" w:hanging="422" w:hangingChars="200"/>
        <w:rPr>
          <w:rFonts w:ascii="Times New Roman" w:hAnsi="Times New Roman" w:cs="Times New Roman"/>
          <w:color w:val="000000"/>
        </w:rPr>
      </w:pPr>
      <w:r>
        <w:rPr>
          <w:rFonts w:ascii="Times New Roman" w:hAnsi="Times New Roman" w:cs="Times New Roman"/>
          <w:b/>
          <w:bCs/>
          <w:color w:val="000000"/>
          <w:sz w:val="21"/>
          <w:szCs w:val="21"/>
        </w:rPr>
        <w:t xml:space="preserve">   </w:t>
      </w:r>
      <w:r>
        <w:rPr>
          <w:rFonts w:ascii="Times New Roman" w:hAnsi="Times New Roman" w:cs="Times New Roman"/>
          <w:color w:val="000000"/>
          <w:sz w:val="21"/>
          <w:szCs w:val="21"/>
        </w:rPr>
        <w:t xml:space="preserve"> 1）谈判文件中己经阐明所需技术要求、谈判程序和合同条款。谈判文件包括:</w:t>
      </w:r>
    </w:p>
    <w:p w14:paraId="570C2655">
      <w:pPr>
        <w:pStyle w:val="15"/>
        <w:widowControl w:val="0"/>
        <w:spacing w:before="0" w:beforeAutospacing="0" w:after="0" w:afterAutospacing="0" w:line="276" w:lineRule="auto"/>
        <w:rPr>
          <w:rFonts w:ascii="Times New Roman" w:hAnsi="Times New Roman" w:cs="Times New Roman"/>
          <w:color w:val="000000"/>
        </w:rPr>
      </w:pPr>
      <w:r>
        <w:rPr>
          <w:rFonts w:ascii="Times New Roman" w:hAnsi="Times New Roman" w:cs="Times New Roman"/>
          <w:color w:val="000000"/>
          <w:sz w:val="21"/>
          <w:szCs w:val="21"/>
        </w:rPr>
        <w:t xml:space="preserve">       a）投标须知</w:t>
      </w:r>
    </w:p>
    <w:p w14:paraId="03500BE0">
      <w:pPr>
        <w:pStyle w:val="15"/>
        <w:widowControl w:val="0"/>
        <w:spacing w:before="0" w:beforeAutospacing="0" w:after="0" w:afterAutospacing="0" w:line="400" w:lineRule="exact"/>
        <w:jc w:val="both"/>
        <w:rPr>
          <w:rFonts w:ascii="Times New Roman" w:hAnsi="Times New Roman" w:cs="Times New Roman"/>
          <w:color w:val="000000"/>
        </w:rPr>
      </w:pPr>
      <w:r>
        <w:rPr>
          <w:rFonts w:ascii="Times New Roman" w:hAnsi="Times New Roman" w:cs="Times New Roman"/>
          <w:color w:val="000000"/>
          <w:sz w:val="21"/>
          <w:szCs w:val="21"/>
        </w:rPr>
        <w:t xml:space="preserve">       b）技术标准规范、技术要求</w:t>
      </w:r>
    </w:p>
    <w:p w14:paraId="58A65D40">
      <w:pPr>
        <w:pStyle w:val="15"/>
        <w:widowControl w:val="0"/>
        <w:spacing w:before="0" w:beforeAutospacing="0" w:after="0" w:afterAutospacing="0" w:line="400" w:lineRule="exact"/>
        <w:jc w:val="both"/>
        <w:rPr>
          <w:rFonts w:ascii="Times New Roman" w:hAnsi="Times New Roman" w:cs="Times New Roman"/>
          <w:color w:val="000000"/>
        </w:rPr>
      </w:pPr>
      <w:r>
        <w:rPr>
          <w:rFonts w:ascii="Times New Roman" w:hAnsi="Times New Roman" w:cs="Times New Roman"/>
          <w:color w:val="000000"/>
          <w:sz w:val="21"/>
          <w:szCs w:val="21"/>
        </w:rPr>
        <w:t xml:space="preserve">       c）合同主要条款</w:t>
      </w:r>
    </w:p>
    <w:p w14:paraId="2C7902B6">
      <w:pPr>
        <w:pStyle w:val="15"/>
        <w:widowControl w:val="0"/>
        <w:spacing w:before="0" w:beforeAutospacing="0" w:after="0" w:afterAutospacing="0" w:line="400" w:lineRule="exact"/>
        <w:ind w:left="735" w:hanging="735" w:hangingChars="350"/>
        <w:jc w:val="both"/>
        <w:rPr>
          <w:rFonts w:ascii="Times New Roman" w:hAnsi="Times New Roman" w:cs="Times New Roman"/>
          <w:color w:val="000000"/>
        </w:rPr>
      </w:pPr>
      <w:r>
        <w:rPr>
          <w:rFonts w:ascii="Times New Roman" w:hAnsi="Times New Roman" w:cs="Times New Roman"/>
          <w:color w:val="000000"/>
          <w:sz w:val="21"/>
          <w:szCs w:val="21"/>
        </w:rPr>
        <w:t xml:space="preserve">    2）供应商应详细阅读谈判文件中所有须知、格式、条款和要求。供应商按谈判文件要求提交全部资料或谈判响应文件，若提交的资料未对谈判文件作出全面的响应，其责任由供应商自行承担，并根据规定有可能导致谈判响应文件被拒绝。</w:t>
      </w:r>
    </w:p>
    <w:p w14:paraId="5038727C">
      <w:pPr>
        <w:pStyle w:val="15"/>
        <w:widowControl w:val="0"/>
        <w:spacing w:before="0" w:beforeAutospacing="0" w:after="0" w:afterAutospacing="0" w:line="400" w:lineRule="exact"/>
        <w:jc w:val="both"/>
        <w:rPr>
          <w:rFonts w:ascii="Times New Roman" w:hAnsi="Times New Roman" w:cs="Times New Roman"/>
          <w:b/>
          <w:bCs/>
          <w:color w:val="000000"/>
          <w:highlight w:val="none"/>
        </w:rPr>
      </w:pPr>
      <w:r>
        <w:rPr>
          <w:rFonts w:ascii="Times New Roman" w:hAnsi="Times New Roman" w:cs="Times New Roman"/>
          <w:color w:val="000000"/>
          <w:sz w:val="21"/>
          <w:szCs w:val="21"/>
        </w:rPr>
        <w:t xml:space="preserve"> </w:t>
      </w:r>
      <w:r>
        <w:rPr>
          <w:rFonts w:ascii="Times New Roman" w:hAnsi="Times New Roman" w:cs="Times New Roman"/>
          <w:b/>
          <w:bCs/>
          <w:color w:val="000000"/>
          <w:sz w:val="21"/>
          <w:szCs w:val="21"/>
        </w:rPr>
        <w:t>6</w:t>
      </w:r>
      <w:r>
        <w:rPr>
          <w:rFonts w:ascii="Times New Roman" w:hAnsi="Times New Roman" w:cs="Times New Roman"/>
          <w:b/>
          <w:bCs/>
          <w:color w:val="000000"/>
          <w:sz w:val="21"/>
          <w:szCs w:val="21"/>
          <w:highlight w:val="none"/>
        </w:rPr>
        <w:t>、谈判文件的澄清和修改</w:t>
      </w:r>
    </w:p>
    <w:p w14:paraId="51370F11">
      <w:pPr>
        <w:pStyle w:val="15"/>
        <w:widowControl w:val="0"/>
        <w:spacing w:before="0" w:beforeAutospacing="0" w:after="0" w:afterAutospacing="0" w:line="400" w:lineRule="exact"/>
        <w:ind w:left="735" w:hanging="735" w:hangingChars="350"/>
        <w:jc w:val="both"/>
        <w:rPr>
          <w:rFonts w:ascii="Times New Roman" w:hAnsi="Times New Roman" w:cs="Times New Roman"/>
          <w:color w:val="FF0000"/>
          <w:sz w:val="21"/>
          <w:szCs w:val="21"/>
          <w:highlight w:val="none"/>
          <w:u w:val="single"/>
        </w:rPr>
      </w:pPr>
      <w:r>
        <w:rPr>
          <w:rFonts w:ascii="Times New Roman" w:hAnsi="Times New Roman" w:cs="Times New Roman"/>
          <w:color w:val="000000"/>
          <w:sz w:val="21"/>
          <w:szCs w:val="21"/>
          <w:highlight w:val="none"/>
        </w:rPr>
        <w:t xml:space="preserve">    1）任何要求对谈判文件提出澄清的供应商，应在202</w:t>
      </w:r>
      <w:r>
        <w:rPr>
          <w:rFonts w:hint="eastAsia" w:ascii="Times New Roman" w:hAnsi="Times New Roman" w:cs="Times New Roman"/>
          <w:color w:val="000000"/>
          <w:sz w:val="21"/>
          <w:szCs w:val="21"/>
          <w:highlight w:val="none"/>
          <w:lang w:val="en-US" w:eastAsia="zh-CN"/>
        </w:rPr>
        <w:t>5</w:t>
      </w:r>
      <w:r>
        <w:rPr>
          <w:rFonts w:ascii="Times New Roman" w:hAnsi="Times New Roman" w:cs="Times New Roman"/>
          <w:color w:val="000000"/>
          <w:sz w:val="21"/>
          <w:szCs w:val="21"/>
          <w:highlight w:val="none"/>
        </w:rPr>
        <w:t>年</w:t>
      </w:r>
      <w:r>
        <w:rPr>
          <w:rFonts w:hint="eastAsia" w:ascii="Times New Roman" w:hAnsi="Times New Roman" w:cs="Times New Roman"/>
          <w:color w:val="000000"/>
          <w:sz w:val="21"/>
          <w:szCs w:val="21"/>
          <w:highlight w:val="none"/>
          <w:lang w:val="en-US" w:eastAsia="zh-CN"/>
        </w:rPr>
        <w:t>2</w:t>
      </w:r>
      <w:r>
        <w:rPr>
          <w:rFonts w:ascii="Times New Roman" w:hAnsi="Times New Roman" w:cs="Times New Roman"/>
          <w:color w:val="000000"/>
          <w:sz w:val="21"/>
          <w:szCs w:val="21"/>
          <w:highlight w:val="none"/>
        </w:rPr>
        <w:t>月</w:t>
      </w:r>
      <w:r>
        <w:rPr>
          <w:rFonts w:hint="eastAsia" w:ascii="Times New Roman" w:hAnsi="Times New Roman" w:cs="Times New Roman"/>
          <w:color w:val="000000"/>
          <w:sz w:val="21"/>
          <w:szCs w:val="21"/>
          <w:highlight w:val="none"/>
          <w:lang w:val="en-US" w:eastAsia="zh-CN"/>
        </w:rPr>
        <w:t>28</w:t>
      </w:r>
      <w:r>
        <w:rPr>
          <w:rFonts w:ascii="Times New Roman" w:hAnsi="Times New Roman" w:cs="Times New Roman"/>
          <w:color w:val="000000"/>
          <w:sz w:val="21"/>
          <w:szCs w:val="21"/>
          <w:highlight w:val="none"/>
        </w:rPr>
        <w:t>日</w:t>
      </w:r>
      <w:r>
        <w:rPr>
          <w:rFonts w:hint="eastAsia" w:ascii="Times New Roman" w:hAnsi="Times New Roman" w:cs="Times New Roman"/>
          <w:color w:val="000000"/>
          <w:sz w:val="21"/>
          <w:szCs w:val="21"/>
          <w:highlight w:val="none"/>
          <w:lang w:val="en-US" w:eastAsia="zh-CN"/>
        </w:rPr>
        <w:t>14:30</w:t>
      </w:r>
      <w:r>
        <w:rPr>
          <w:rFonts w:ascii="Times New Roman" w:hAnsi="Times New Roman" w:cs="Times New Roman"/>
          <w:color w:val="000000"/>
          <w:sz w:val="21"/>
          <w:szCs w:val="21"/>
          <w:highlight w:val="none"/>
        </w:rPr>
        <w:t>前按投标邀请函中地址以书面（传真）的形式通知采购人。</w:t>
      </w:r>
    </w:p>
    <w:p w14:paraId="52C5A5BE">
      <w:pPr>
        <w:pStyle w:val="15"/>
        <w:widowControl w:val="0"/>
        <w:spacing w:before="0" w:beforeAutospacing="0" w:after="0" w:afterAutospacing="0" w:line="400" w:lineRule="exact"/>
        <w:ind w:left="735" w:hanging="735" w:hangingChars="350"/>
        <w:jc w:val="both"/>
        <w:rPr>
          <w:rFonts w:ascii="Times New Roman" w:hAnsi="Times New Roman" w:cs="Times New Roman"/>
          <w:color w:val="000000"/>
        </w:rPr>
      </w:pPr>
      <w:r>
        <w:rPr>
          <w:rFonts w:ascii="Times New Roman" w:hAnsi="Times New Roman" w:cs="Times New Roman"/>
          <w:color w:val="000000"/>
          <w:sz w:val="21"/>
          <w:szCs w:val="21"/>
          <w:highlight w:val="none"/>
        </w:rPr>
        <w:t xml:space="preserve">    2）采购人对截止日期前的澄清要求将以传真的</w:t>
      </w:r>
      <w:r>
        <w:rPr>
          <w:rFonts w:ascii="Times New Roman" w:hAnsi="Times New Roman" w:cs="Times New Roman"/>
          <w:color w:val="000000"/>
          <w:sz w:val="21"/>
          <w:szCs w:val="21"/>
        </w:rPr>
        <w:t>形式予以答复，并将标明澄清来源的答复，正式通知给每一个供应商。</w:t>
      </w:r>
    </w:p>
    <w:p w14:paraId="4D8CF44A">
      <w:pPr>
        <w:pStyle w:val="15"/>
        <w:widowControl w:val="0"/>
        <w:spacing w:before="0" w:beforeAutospacing="0" w:after="0" w:afterAutospacing="0" w:line="400" w:lineRule="exact"/>
        <w:ind w:left="420" w:hanging="420" w:hangingChars="200"/>
        <w:jc w:val="both"/>
        <w:rPr>
          <w:rFonts w:ascii="Times New Roman" w:hAnsi="Times New Roman" w:cs="Times New Roman"/>
          <w:color w:val="000000"/>
        </w:rPr>
      </w:pPr>
      <w:r>
        <w:rPr>
          <w:rFonts w:ascii="Times New Roman" w:hAnsi="Times New Roman" w:cs="Times New Roman"/>
          <w:color w:val="000000"/>
          <w:sz w:val="21"/>
          <w:szCs w:val="21"/>
        </w:rPr>
        <w:t xml:space="preserve">    3）在截止日期前，采购人可主动或在答复供应商所提出澄清问题时对谈判文件进行修改。</w:t>
      </w:r>
    </w:p>
    <w:p w14:paraId="4DCAC28E">
      <w:pPr>
        <w:pStyle w:val="15"/>
        <w:widowControl w:val="0"/>
        <w:spacing w:before="0" w:beforeAutospacing="0" w:after="0" w:afterAutospacing="0" w:line="400" w:lineRule="exact"/>
        <w:ind w:left="735" w:hanging="735" w:hangingChars="350"/>
        <w:jc w:val="both"/>
        <w:rPr>
          <w:rFonts w:ascii="Times New Roman" w:hAnsi="Times New Roman" w:cs="Times New Roman"/>
          <w:color w:val="000000"/>
        </w:rPr>
      </w:pPr>
      <w:r>
        <w:rPr>
          <w:rFonts w:ascii="Times New Roman" w:hAnsi="Times New Roman" w:cs="Times New Roman"/>
          <w:color w:val="000000"/>
          <w:sz w:val="21"/>
          <w:szCs w:val="21"/>
        </w:rPr>
        <w:t xml:space="preserve">    4）谈判文件的修改将以书面形式通知所有参与的供应商，对方应立即以传真的形式确认己经收到该修改。</w:t>
      </w:r>
    </w:p>
    <w:p w14:paraId="0765672C">
      <w:pPr>
        <w:pStyle w:val="15"/>
        <w:widowControl w:val="0"/>
        <w:spacing w:before="0" w:beforeAutospacing="0" w:after="0" w:afterAutospacing="0" w:line="400" w:lineRule="exact"/>
        <w:ind w:left="735" w:hanging="735" w:hangingChars="350"/>
        <w:jc w:val="both"/>
        <w:rPr>
          <w:rFonts w:ascii="Times New Roman" w:hAnsi="Times New Roman" w:cs="Times New Roman"/>
          <w:color w:val="000000"/>
        </w:rPr>
      </w:pPr>
      <w:r>
        <w:rPr>
          <w:rFonts w:ascii="Times New Roman" w:hAnsi="Times New Roman" w:cs="Times New Roman"/>
          <w:color w:val="000000"/>
          <w:sz w:val="21"/>
          <w:szCs w:val="21"/>
        </w:rPr>
        <w:t xml:space="preserve">    5）为使供应商在准备谈判响应文件时有合理的时间考虑谈判文件的修改，采购人可以根据实际情况酌情推迟投标截止日期。</w:t>
      </w:r>
    </w:p>
    <w:p w14:paraId="67ED7B5D">
      <w:pPr>
        <w:pStyle w:val="15"/>
        <w:widowControl w:val="0"/>
        <w:spacing w:before="0" w:beforeAutospacing="0" w:after="0" w:afterAutospacing="0" w:line="400" w:lineRule="exact"/>
        <w:jc w:val="both"/>
        <w:rPr>
          <w:rFonts w:ascii="Times New Roman" w:hAnsi="Times New Roman" w:cs="Times New Roman"/>
          <w:b/>
          <w:bCs/>
          <w:color w:val="000000"/>
        </w:rPr>
      </w:pPr>
      <w:r>
        <w:rPr>
          <w:rFonts w:ascii="Times New Roman" w:hAnsi="Times New Roman" w:cs="Times New Roman"/>
          <w:b/>
          <w:bCs/>
          <w:color w:val="000000"/>
          <w:sz w:val="21"/>
          <w:szCs w:val="21"/>
        </w:rPr>
        <w:t>7、投标语言</w:t>
      </w:r>
    </w:p>
    <w:p w14:paraId="62576B56">
      <w:pPr>
        <w:pStyle w:val="15"/>
        <w:widowControl w:val="0"/>
        <w:spacing w:before="0" w:beforeAutospacing="0" w:after="0" w:afterAutospacing="0" w:line="400" w:lineRule="exact"/>
        <w:jc w:val="both"/>
        <w:rPr>
          <w:rFonts w:ascii="Times New Roman" w:hAnsi="Times New Roman" w:cs="Times New Roman"/>
          <w:color w:val="000000"/>
        </w:rPr>
      </w:pPr>
      <w:r>
        <w:rPr>
          <w:rFonts w:ascii="Times New Roman" w:hAnsi="Times New Roman" w:cs="Times New Roman"/>
          <w:color w:val="000000"/>
          <w:sz w:val="21"/>
          <w:szCs w:val="21"/>
        </w:rPr>
        <w:t xml:space="preserve">    供应商准备的标书和供应商与采购人之间往来的所有与标书有关的函电文件以中文书写。如果供应商提供的文件资料以其它语言书写，供应商应将其译成中文作为投标的语言，如有差异，以中文为准。</w:t>
      </w:r>
    </w:p>
    <w:p w14:paraId="5674BBBC">
      <w:pPr>
        <w:pStyle w:val="15"/>
        <w:widowControl w:val="0"/>
        <w:spacing w:before="0" w:beforeAutospacing="0" w:after="0" w:afterAutospacing="0" w:line="400" w:lineRule="exact"/>
        <w:jc w:val="both"/>
        <w:rPr>
          <w:rFonts w:ascii="Times New Roman" w:hAnsi="Times New Roman" w:cs="Times New Roman"/>
          <w:b/>
          <w:bCs/>
          <w:color w:val="000000"/>
          <w:highlight w:val="none"/>
        </w:rPr>
      </w:pPr>
      <w:r>
        <w:rPr>
          <w:rFonts w:ascii="Times New Roman" w:hAnsi="Times New Roman" w:cs="Times New Roman"/>
          <w:b/>
          <w:bCs/>
          <w:color w:val="000000"/>
          <w:sz w:val="21"/>
          <w:szCs w:val="21"/>
          <w:highlight w:val="none"/>
        </w:rPr>
        <w:t>8、谈判响应文件的组成</w:t>
      </w:r>
    </w:p>
    <w:p w14:paraId="309D1F66">
      <w:pPr>
        <w:pStyle w:val="15"/>
        <w:widowControl w:val="0"/>
        <w:spacing w:before="0" w:beforeAutospacing="0" w:after="0" w:afterAutospacing="0" w:line="400" w:lineRule="exact"/>
        <w:ind w:firstLine="420" w:firstLineChars="200"/>
        <w:jc w:val="both"/>
        <w:rPr>
          <w:rFonts w:ascii="Times New Roman" w:hAnsi="Times New Roman" w:cs="Times New Roman"/>
          <w:color w:val="000000"/>
          <w:highlight w:val="none"/>
        </w:rPr>
      </w:pPr>
      <w:r>
        <w:rPr>
          <w:rFonts w:ascii="Times New Roman" w:hAnsi="Times New Roman" w:cs="Times New Roman"/>
          <w:color w:val="000000"/>
          <w:sz w:val="21"/>
          <w:szCs w:val="21"/>
          <w:highlight w:val="none"/>
        </w:rPr>
        <w:t>供应商准备的谈判响应文件应包括以下几个部分:</w:t>
      </w:r>
    </w:p>
    <w:p w14:paraId="7356FE4E">
      <w:pPr>
        <w:ind w:firstLine="420" w:firstLineChars="200"/>
        <w:rPr>
          <w:color w:val="000000"/>
          <w:highlight w:val="none"/>
        </w:rPr>
      </w:pPr>
      <w:r>
        <w:rPr>
          <w:color w:val="000000"/>
          <w:highlight w:val="none"/>
        </w:rPr>
        <w:t>1）资质证明文件，第一节：投标须知3</w:t>
      </w:r>
      <w:r>
        <w:rPr>
          <w:b/>
          <w:bCs/>
          <w:color w:val="000000"/>
          <w:highlight w:val="none"/>
        </w:rPr>
        <w:t>供应商的资格和资质要求证明材料</w:t>
      </w:r>
    </w:p>
    <w:p w14:paraId="56C8DC83">
      <w:pPr>
        <w:pStyle w:val="15"/>
        <w:widowControl w:val="0"/>
        <w:spacing w:before="0" w:beforeAutospacing="0" w:after="0" w:afterAutospacing="0" w:line="400" w:lineRule="exact"/>
        <w:jc w:val="both"/>
        <w:rPr>
          <w:rFonts w:ascii="Times New Roman" w:hAnsi="Times New Roman" w:cs="Times New Roman"/>
          <w:color w:val="000000"/>
          <w:highlight w:val="none"/>
        </w:rPr>
      </w:pPr>
      <w:r>
        <w:rPr>
          <w:rFonts w:ascii="Times New Roman" w:hAnsi="Times New Roman" w:cs="Times New Roman"/>
          <w:color w:val="000000"/>
          <w:sz w:val="21"/>
          <w:szCs w:val="21"/>
          <w:highlight w:val="none"/>
        </w:rPr>
        <w:t xml:space="preserve">    2）供应商法人授权委托书。</w:t>
      </w:r>
    </w:p>
    <w:p w14:paraId="36697297">
      <w:pPr>
        <w:pStyle w:val="15"/>
        <w:widowControl w:val="0"/>
        <w:spacing w:before="0" w:beforeAutospacing="0" w:after="0" w:afterAutospacing="0" w:line="400" w:lineRule="exact"/>
        <w:ind w:left="735" w:hanging="735" w:hangingChars="350"/>
        <w:jc w:val="both"/>
        <w:rPr>
          <w:rFonts w:ascii="Times New Roman" w:hAnsi="Times New Roman" w:cs="Times New Roman"/>
          <w:b/>
          <w:bCs/>
          <w:color w:val="000000"/>
          <w:highlight w:val="none"/>
        </w:rPr>
      </w:pPr>
      <w:r>
        <w:rPr>
          <w:rFonts w:ascii="Times New Roman" w:hAnsi="Times New Roman" w:cs="Times New Roman"/>
          <w:color w:val="000000"/>
          <w:sz w:val="21"/>
          <w:szCs w:val="21"/>
          <w:highlight w:val="none"/>
        </w:rPr>
        <w:t xml:space="preserve">    3）</w:t>
      </w:r>
      <w:r>
        <w:rPr>
          <w:rFonts w:ascii="Times New Roman" w:hAnsi="Times New Roman" w:cs="Times New Roman"/>
          <w:b/>
          <w:bCs/>
          <w:color w:val="000000"/>
          <w:sz w:val="21"/>
          <w:szCs w:val="21"/>
          <w:highlight w:val="none"/>
        </w:rPr>
        <w:t>报价要求：</w:t>
      </w:r>
    </w:p>
    <w:p w14:paraId="73BC5B7F">
      <w:pPr>
        <w:pStyle w:val="15"/>
        <w:widowControl w:val="0"/>
        <w:spacing w:before="0" w:beforeAutospacing="0" w:after="0" w:afterAutospacing="0" w:line="400" w:lineRule="exact"/>
        <w:ind w:left="738" w:hanging="738" w:hangingChars="350"/>
        <w:jc w:val="both"/>
        <w:rPr>
          <w:rFonts w:ascii="Times New Roman" w:hAnsi="Times New Roman" w:cs="Times New Roman"/>
          <w:color w:val="000000"/>
          <w:highlight w:val="none"/>
        </w:rPr>
      </w:pPr>
      <w:r>
        <w:rPr>
          <w:rFonts w:ascii="Times New Roman" w:hAnsi="Times New Roman" w:cs="Times New Roman"/>
          <w:b/>
          <w:bCs/>
          <w:color w:val="000000"/>
          <w:sz w:val="21"/>
          <w:szCs w:val="21"/>
          <w:highlight w:val="none"/>
        </w:rPr>
        <w:t xml:space="preserve">      </w:t>
      </w:r>
      <w:r>
        <w:rPr>
          <w:rFonts w:ascii="Times New Roman" w:hAnsi="Times New Roman" w:cs="Times New Roman"/>
          <w:color w:val="000000"/>
          <w:sz w:val="21"/>
          <w:szCs w:val="21"/>
          <w:highlight w:val="none"/>
        </w:rPr>
        <w:t xml:space="preserve"> a投标报价</w:t>
      </w:r>
      <w:r>
        <w:rPr>
          <w:rFonts w:hint="eastAsia" w:ascii="Times New Roman" w:hAnsi="Times New Roman" w:cs="Times New Roman"/>
          <w:color w:val="000000"/>
          <w:sz w:val="21"/>
          <w:szCs w:val="21"/>
          <w:highlight w:val="none"/>
        </w:rPr>
        <w:t>：</w:t>
      </w:r>
      <w:r>
        <w:rPr>
          <w:rFonts w:ascii="Times New Roman" w:hAnsi="Times New Roman" w:cs="Times New Roman"/>
          <w:color w:val="000000"/>
          <w:sz w:val="21"/>
          <w:szCs w:val="21"/>
          <w:highlight w:val="none"/>
        </w:rPr>
        <w:t>总价、每个单项均需单独报价，若总价和单价不一致时以单价为准；</w:t>
      </w:r>
    </w:p>
    <w:p w14:paraId="34CDBF4B">
      <w:pPr>
        <w:pStyle w:val="15"/>
        <w:widowControl w:val="0"/>
        <w:spacing w:before="0" w:beforeAutospacing="0" w:after="0" w:afterAutospacing="0" w:line="400" w:lineRule="exact"/>
        <w:jc w:val="both"/>
        <w:rPr>
          <w:rFonts w:ascii="Times New Roman" w:hAnsi="Times New Roman" w:cs="Times New Roman"/>
          <w:color w:val="000000"/>
          <w:highlight w:val="none"/>
        </w:rPr>
      </w:pPr>
      <w:r>
        <w:rPr>
          <w:rFonts w:ascii="Times New Roman" w:hAnsi="Times New Roman" w:cs="Times New Roman"/>
          <w:color w:val="000000"/>
          <w:sz w:val="21"/>
          <w:szCs w:val="21"/>
          <w:highlight w:val="none"/>
        </w:rPr>
        <w:t xml:space="preserve">       b所有投标均以人民币“元”为计算单位；</w:t>
      </w:r>
    </w:p>
    <w:p w14:paraId="0122913C">
      <w:pPr>
        <w:spacing w:line="276" w:lineRule="auto"/>
        <w:ind w:firstLine="420" w:firstLineChars="200"/>
        <w:jc w:val="left"/>
        <w:rPr>
          <w:rFonts w:hint="eastAsia" w:ascii="Times New Roman" w:hAnsi="Times New Roman" w:eastAsia="宋体" w:cs="Times New Roman"/>
          <w:color w:val="auto"/>
          <w:kern w:val="0"/>
          <w:sz w:val="21"/>
          <w:szCs w:val="21"/>
          <w:highlight w:val="none"/>
          <w:lang w:val="en-US" w:eastAsia="zh-CN" w:bidi="ar-SA"/>
        </w:rPr>
      </w:pPr>
      <w:r>
        <w:rPr>
          <w:rFonts w:ascii="Times New Roman" w:hAnsi="Times New Roman" w:cs="Times New Roman"/>
          <w:color w:val="000000"/>
          <w:sz w:val="21"/>
          <w:szCs w:val="21"/>
          <w:highlight w:val="none"/>
        </w:rPr>
        <w:t xml:space="preserve">  </w:t>
      </w:r>
      <w:r>
        <w:rPr>
          <w:rFonts w:hint="eastAsia" w:ascii="Times New Roman" w:hAnsi="Times New Roman" w:eastAsia="宋体" w:cs="Times New Roman"/>
          <w:color w:val="558ED5" w:themeColor="text2" w:themeTint="99"/>
          <w:kern w:val="0"/>
          <w:sz w:val="21"/>
          <w:szCs w:val="21"/>
          <w:highlight w:val="none"/>
          <w:lang w:val="en-US" w:eastAsia="zh-CN" w:bidi="ar-SA"/>
          <w14:textFill>
            <w14:solidFill>
              <w14:schemeClr w14:val="tx2">
                <w14:lumMod w14:val="60000"/>
                <w14:lumOff w14:val="40000"/>
              </w14:schemeClr>
            </w14:solidFill>
          </w14:textFill>
        </w:rPr>
        <w:t xml:space="preserve"> </w:t>
      </w:r>
      <w:r>
        <w:rPr>
          <w:rFonts w:hint="eastAsia" w:ascii="Times New Roman" w:hAnsi="Times New Roman" w:eastAsia="宋体" w:cs="Times New Roman"/>
          <w:color w:val="auto"/>
          <w:kern w:val="0"/>
          <w:sz w:val="21"/>
          <w:szCs w:val="21"/>
          <w:highlight w:val="none"/>
          <w:lang w:val="en-US" w:eastAsia="zh-CN" w:bidi="ar-SA"/>
        </w:rPr>
        <w:t>c投标价格包括病房楼B座，3-5层ICU、手术室通风系统清洗消毒检测(每季度一次）合格并正常使用后的所有费用。</w:t>
      </w:r>
    </w:p>
    <w:p w14:paraId="7F1C63CE">
      <w:pPr>
        <w:pStyle w:val="15"/>
        <w:widowControl w:val="0"/>
        <w:spacing w:before="0" w:beforeAutospacing="0" w:after="0" w:afterAutospacing="0" w:line="400" w:lineRule="exact"/>
        <w:jc w:val="both"/>
        <w:rPr>
          <w:rFonts w:ascii="Times New Roman" w:hAnsi="Times New Roman" w:cs="Times New Roman"/>
          <w:color w:val="000000"/>
          <w:highlight w:val="none"/>
        </w:rPr>
      </w:pPr>
      <w:r>
        <w:rPr>
          <w:rFonts w:ascii="Times New Roman" w:hAnsi="Times New Roman" w:cs="Times New Roman"/>
          <w:color w:val="000000"/>
          <w:sz w:val="21"/>
          <w:szCs w:val="21"/>
          <w:highlight w:val="none"/>
        </w:rPr>
        <w:t xml:space="preserve">    4）供应商企业法人营业执照副本复印件、组织机构代码证复印件、税务登记证复印件。</w:t>
      </w:r>
    </w:p>
    <w:p w14:paraId="7A7621C1">
      <w:pPr>
        <w:pStyle w:val="15"/>
        <w:widowControl w:val="0"/>
        <w:spacing w:before="0" w:beforeAutospacing="0" w:after="0" w:afterAutospacing="0" w:line="400" w:lineRule="exact"/>
        <w:jc w:val="both"/>
        <w:rPr>
          <w:rFonts w:ascii="Times New Roman" w:hAnsi="Times New Roman" w:cs="Times New Roman"/>
          <w:color w:val="000000"/>
          <w:highlight w:val="none"/>
        </w:rPr>
      </w:pPr>
      <w:r>
        <w:rPr>
          <w:rFonts w:ascii="Times New Roman" w:hAnsi="Times New Roman" w:cs="Times New Roman"/>
          <w:color w:val="000000"/>
          <w:sz w:val="21"/>
          <w:szCs w:val="21"/>
          <w:highlight w:val="none"/>
        </w:rPr>
        <w:t xml:space="preserve">    5）供应商法人和授权代表身份证复印件。</w:t>
      </w:r>
    </w:p>
    <w:p w14:paraId="414BBFA0">
      <w:pPr>
        <w:spacing w:line="400" w:lineRule="exact"/>
        <w:rPr>
          <w:color w:val="000000"/>
          <w:highlight w:val="none"/>
        </w:rPr>
      </w:pPr>
      <w:r>
        <w:rPr>
          <w:color w:val="000000"/>
          <w:highlight w:val="none"/>
        </w:rPr>
        <w:t xml:space="preserve">   </w:t>
      </w:r>
      <w:r>
        <w:rPr>
          <w:color w:val="000000"/>
          <w:kern w:val="0"/>
          <w:highlight w:val="none"/>
        </w:rPr>
        <w:t xml:space="preserve"> 6</w:t>
      </w:r>
      <w:r>
        <w:rPr>
          <w:color w:val="000000"/>
          <w:highlight w:val="none"/>
        </w:rPr>
        <w:t>）</w:t>
      </w:r>
      <w:r>
        <w:rPr>
          <w:color w:val="000000"/>
          <w:kern w:val="0"/>
          <w:highlight w:val="none"/>
        </w:rPr>
        <w:t>偏离表。</w:t>
      </w:r>
    </w:p>
    <w:p w14:paraId="12C2F920">
      <w:pPr>
        <w:pStyle w:val="15"/>
        <w:widowControl w:val="0"/>
        <w:spacing w:before="0" w:beforeAutospacing="0" w:after="0" w:afterAutospacing="0" w:line="400" w:lineRule="exact"/>
        <w:ind w:firstLine="420" w:firstLineChars="200"/>
        <w:jc w:val="both"/>
        <w:rPr>
          <w:rFonts w:ascii="Times New Roman" w:hAnsi="Times New Roman" w:cs="Times New Roman"/>
          <w:color w:val="auto"/>
          <w:highlight w:val="none"/>
        </w:rPr>
      </w:pPr>
      <w:r>
        <w:rPr>
          <w:rFonts w:ascii="Times New Roman" w:hAnsi="Times New Roman" w:cs="Times New Roman"/>
          <w:color w:val="000000"/>
          <w:sz w:val="21"/>
          <w:szCs w:val="21"/>
          <w:highlight w:val="none"/>
        </w:rPr>
        <w:t>8）</w:t>
      </w:r>
      <w:r>
        <w:rPr>
          <w:rFonts w:hint="eastAsia" w:ascii="Times New Roman" w:hAnsi="Times New Roman" w:cs="Times New Roman"/>
          <w:color w:val="auto"/>
          <w:sz w:val="21"/>
          <w:szCs w:val="21"/>
          <w:highlight w:val="none"/>
          <w:lang w:eastAsia="zh-CN"/>
        </w:rPr>
        <w:t>报价（交货）</w:t>
      </w:r>
      <w:r>
        <w:rPr>
          <w:rFonts w:ascii="Times New Roman" w:hAnsi="Times New Roman" w:cs="Times New Roman"/>
          <w:color w:val="auto"/>
          <w:sz w:val="21"/>
          <w:szCs w:val="21"/>
          <w:highlight w:val="none"/>
        </w:rPr>
        <w:t>一览表，注明交货期。</w:t>
      </w:r>
    </w:p>
    <w:p w14:paraId="0A5095D1">
      <w:pPr>
        <w:pStyle w:val="15"/>
        <w:widowControl w:val="0"/>
        <w:spacing w:before="0" w:beforeAutospacing="0" w:after="0" w:afterAutospacing="0" w:line="400" w:lineRule="exact"/>
        <w:ind w:left="735" w:leftChars="200" w:hanging="315" w:hangingChars="150"/>
        <w:jc w:val="both"/>
        <w:rPr>
          <w:rFonts w:ascii="Times New Roman" w:hAnsi="Times New Roman" w:cs="Times New Roman"/>
          <w:color w:val="000000"/>
          <w:highlight w:val="none"/>
        </w:rPr>
      </w:pPr>
      <w:r>
        <w:rPr>
          <w:rFonts w:ascii="Times New Roman" w:hAnsi="Times New Roman" w:cs="Times New Roman"/>
          <w:color w:val="000000"/>
          <w:sz w:val="21"/>
          <w:szCs w:val="21"/>
          <w:highlight w:val="none"/>
        </w:rPr>
        <w:t>9）售后服</w:t>
      </w:r>
      <w:r>
        <w:rPr>
          <w:rFonts w:hint="eastAsia" w:ascii="Times New Roman" w:hAnsi="Times New Roman" w:cs="Times New Roman"/>
          <w:color w:val="000000"/>
          <w:sz w:val="21"/>
          <w:szCs w:val="21"/>
          <w:highlight w:val="none"/>
        </w:rPr>
        <w:t>务</w:t>
      </w:r>
      <w:r>
        <w:rPr>
          <w:rFonts w:hint="eastAsia" w:ascii="Times New Roman" w:hAnsi="Times New Roman" w:cs="Times New Roman"/>
          <w:color w:val="000000"/>
          <w:sz w:val="21"/>
          <w:szCs w:val="21"/>
          <w:highlight w:val="none"/>
          <w:lang w:eastAsia="zh-CN"/>
        </w:rPr>
        <w:t>承诺书</w:t>
      </w:r>
      <w:r>
        <w:rPr>
          <w:rFonts w:ascii="Times New Roman" w:hAnsi="Times New Roman" w:cs="Times New Roman"/>
          <w:b/>
          <w:bCs/>
          <w:color w:val="000000"/>
          <w:sz w:val="21"/>
          <w:szCs w:val="21"/>
          <w:highlight w:val="none"/>
        </w:rPr>
        <w:t>。</w:t>
      </w:r>
    </w:p>
    <w:p w14:paraId="24E080D1">
      <w:pPr>
        <w:pStyle w:val="15"/>
        <w:widowControl w:val="0"/>
        <w:spacing w:before="0" w:beforeAutospacing="0" w:after="0" w:afterAutospacing="0" w:line="400" w:lineRule="exact"/>
        <w:jc w:val="both"/>
        <w:rPr>
          <w:rFonts w:ascii="Times New Roman" w:hAnsi="Times New Roman" w:cs="Times New Roman"/>
          <w:color w:val="000000"/>
          <w:highlight w:val="none"/>
        </w:rPr>
      </w:pPr>
      <w:r>
        <w:rPr>
          <w:rFonts w:ascii="Times New Roman" w:hAnsi="Times New Roman" w:cs="Times New Roman"/>
          <w:color w:val="000000"/>
          <w:sz w:val="21"/>
          <w:szCs w:val="21"/>
          <w:highlight w:val="none"/>
        </w:rPr>
        <w:t xml:space="preserve">    11）对谈判文件的认可。</w:t>
      </w:r>
    </w:p>
    <w:p w14:paraId="6BA83DA4">
      <w:pPr>
        <w:pStyle w:val="15"/>
        <w:widowControl w:val="0"/>
        <w:spacing w:before="0" w:beforeAutospacing="0" w:after="0" w:afterAutospacing="0" w:line="400" w:lineRule="exact"/>
        <w:ind w:left="210" w:hanging="210" w:hangingChars="100"/>
        <w:jc w:val="both"/>
        <w:rPr>
          <w:rFonts w:ascii="Times New Roman" w:hAnsi="Times New Roman" w:cs="Times New Roman"/>
          <w:color w:val="000000"/>
        </w:rPr>
      </w:pPr>
      <w:r>
        <w:rPr>
          <w:rFonts w:ascii="Times New Roman" w:hAnsi="Times New Roman" w:cs="Times New Roman"/>
          <w:color w:val="000000"/>
          <w:sz w:val="21"/>
          <w:szCs w:val="21"/>
        </w:rPr>
        <w:t xml:space="preserve">      供应商应充分理解谈判文件中的全部内容，谈判响应文件一经提出即表明供应商己经充分理解，完全确认谈判文件的全部内容。供应商确认的谈判响应文件具有法律效力，与采购人任何人的口头协议不能影响谈判响应文件的任何条款和内容。</w:t>
      </w:r>
    </w:p>
    <w:p w14:paraId="5F68274E">
      <w:pPr>
        <w:pStyle w:val="15"/>
        <w:widowControl w:val="0"/>
        <w:spacing w:before="0" w:beforeAutospacing="0" w:after="0" w:afterAutospacing="0" w:line="400" w:lineRule="exact"/>
        <w:jc w:val="both"/>
        <w:rPr>
          <w:rFonts w:ascii="Times New Roman" w:hAnsi="Times New Roman" w:cs="Times New Roman"/>
          <w:b/>
          <w:bCs/>
          <w:color w:val="000000"/>
        </w:rPr>
      </w:pPr>
      <w:r>
        <w:rPr>
          <w:rFonts w:ascii="Times New Roman" w:hAnsi="Times New Roman" w:cs="Times New Roman"/>
          <w:b/>
          <w:bCs/>
          <w:color w:val="000000"/>
          <w:sz w:val="21"/>
          <w:szCs w:val="21"/>
        </w:rPr>
        <w:t>9、投标标书编制</w:t>
      </w:r>
    </w:p>
    <w:p w14:paraId="784D139F">
      <w:pPr>
        <w:pStyle w:val="15"/>
        <w:widowControl w:val="0"/>
        <w:spacing w:before="0" w:beforeAutospacing="0" w:after="0" w:afterAutospacing="0" w:line="400" w:lineRule="exact"/>
        <w:ind w:left="420" w:hanging="420" w:hangingChars="200"/>
        <w:jc w:val="both"/>
        <w:rPr>
          <w:rFonts w:ascii="Times New Roman" w:hAnsi="Times New Roman" w:cs="Times New Roman"/>
          <w:color w:val="000000"/>
        </w:rPr>
      </w:pPr>
      <w:r>
        <w:rPr>
          <w:rFonts w:ascii="Times New Roman" w:hAnsi="Times New Roman" w:cs="Times New Roman"/>
          <w:color w:val="000000"/>
          <w:sz w:val="21"/>
          <w:szCs w:val="21"/>
        </w:rPr>
        <w:t xml:space="preserve">    1）供应商应填写谈判文件中所要求的文件。</w:t>
      </w:r>
    </w:p>
    <w:p w14:paraId="7B4EDD45">
      <w:pPr>
        <w:pStyle w:val="15"/>
        <w:widowControl w:val="0"/>
        <w:spacing w:before="0" w:beforeAutospacing="0" w:after="0" w:afterAutospacing="0" w:line="400" w:lineRule="exact"/>
        <w:ind w:left="420" w:hanging="420" w:hangingChars="200"/>
        <w:jc w:val="both"/>
        <w:rPr>
          <w:rFonts w:ascii="Times New Roman" w:hAnsi="Times New Roman" w:cs="Times New Roman"/>
          <w:color w:val="000000"/>
        </w:rPr>
      </w:pPr>
      <w:r>
        <w:rPr>
          <w:rFonts w:ascii="Times New Roman" w:hAnsi="Times New Roman" w:cs="Times New Roman"/>
          <w:color w:val="000000"/>
          <w:sz w:val="21"/>
          <w:szCs w:val="21"/>
        </w:rPr>
        <w:t xml:space="preserve">    2）供应商应准备</w:t>
      </w:r>
      <w:r>
        <w:rPr>
          <w:rFonts w:hint="eastAsia" w:ascii="Times New Roman" w:hAnsi="Times New Roman" w:cs="Times New Roman"/>
          <w:color w:val="000000"/>
          <w:sz w:val="21"/>
          <w:szCs w:val="21"/>
          <w:lang w:eastAsia="zh-CN"/>
        </w:rPr>
        <w:t>伍</w:t>
      </w:r>
      <w:r>
        <w:rPr>
          <w:rFonts w:ascii="Times New Roman" w:hAnsi="Times New Roman" w:cs="Times New Roman"/>
          <w:color w:val="000000"/>
          <w:sz w:val="21"/>
          <w:szCs w:val="21"/>
          <w:highlight w:val="none"/>
        </w:rPr>
        <w:t>份谈判响应文件(壹份正本，</w:t>
      </w:r>
      <w:r>
        <w:rPr>
          <w:rFonts w:hint="eastAsia" w:ascii="Times New Roman" w:hAnsi="Times New Roman" w:cs="Times New Roman"/>
          <w:color w:val="000000"/>
          <w:sz w:val="21"/>
          <w:szCs w:val="21"/>
          <w:highlight w:val="none"/>
          <w:lang w:val="en-US" w:eastAsia="zh-CN"/>
        </w:rPr>
        <w:t>肆</w:t>
      </w:r>
      <w:r>
        <w:rPr>
          <w:rFonts w:ascii="Times New Roman" w:hAnsi="Times New Roman" w:cs="Times New Roman"/>
          <w:color w:val="000000"/>
          <w:sz w:val="21"/>
          <w:szCs w:val="21"/>
          <w:highlight w:val="none"/>
        </w:rPr>
        <w:t>份副本)，</w:t>
      </w:r>
      <w:r>
        <w:rPr>
          <w:rFonts w:ascii="Times New Roman" w:hAnsi="Times New Roman" w:cs="Times New Roman"/>
          <w:color w:val="000000"/>
          <w:sz w:val="21"/>
          <w:szCs w:val="21"/>
        </w:rPr>
        <w:t>一旦正本和副本发生差异，以正本为准。供应商提交的谈判响应文件须编制目录及页码（封皮为第一页，后面按顺序排页码，可参考附件二谈判文件格式）。投标文件书脊处应打印或书写投标人全称，打印或书写应清晰可辨。</w:t>
      </w:r>
    </w:p>
    <w:p w14:paraId="0106163D">
      <w:pPr>
        <w:pStyle w:val="15"/>
        <w:widowControl w:val="0"/>
        <w:spacing w:before="0" w:beforeAutospacing="0" w:after="0" w:afterAutospacing="0" w:line="400" w:lineRule="exact"/>
        <w:ind w:left="420" w:hanging="420" w:hangingChars="200"/>
        <w:jc w:val="both"/>
        <w:rPr>
          <w:rFonts w:ascii="Times New Roman" w:hAnsi="Times New Roman" w:cs="Times New Roman"/>
          <w:color w:val="000000"/>
        </w:rPr>
      </w:pPr>
      <w:r>
        <w:rPr>
          <w:rFonts w:ascii="Times New Roman" w:hAnsi="Times New Roman" w:cs="Times New Roman"/>
          <w:color w:val="000000"/>
          <w:sz w:val="21"/>
          <w:szCs w:val="21"/>
        </w:rPr>
        <w:t xml:space="preserve">    3）谈判响应文件正本和副本须打印并由供应商的法人代表或经正式授权并对供应商有约束力的人签字（正本需逐页签字或盖章）。后者须将授权证书以书面形式附在谈判响应文件中。</w:t>
      </w:r>
    </w:p>
    <w:p w14:paraId="36DA4AEE">
      <w:pPr>
        <w:pStyle w:val="15"/>
        <w:widowControl w:val="0"/>
        <w:spacing w:before="0" w:beforeAutospacing="0" w:after="0" w:afterAutospacing="0" w:line="400" w:lineRule="exact"/>
        <w:ind w:left="420" w:hanging="420" w:hangingChars="200"/>
        <w:jc w:val="both"/>
        <w:rPr>
          <w:rFonts w:ascii="Times New Roman" w:hAnsi="Times New Roman" w:cs="Times New Roman"/>
          <w:color w:val="000000"/>
        </w:rPr>
      </w:pPr>
      <w:r>
        <w:rPr>
          <w:rFonts w:ascii="Times New Roman" w:hAnsi="Times New Roman" w:cs="Times New Roman"/>
          <w:color w:val="000000"/>
          <w:sz w:val="21"/>
          <w:szCs w:val="21"/>
        </w:rPr>
        <w:t xml:space="preserve">    4）谈判响应文件中一般不允许有加行、涂抹或改字，若有修改，须签署谈判响应文件人进行签字并加盖公章，否则视为无效的谈判响应文件。</w:t>
      </w:r>
    </w:p>
    <w:p w14:paraId="3B6357F2">
      <w:pPr>
        <w:pStyle w:val="15"/>
        <w:widowControl w:val="0"/>
        <w:spacing w:before="0" w:beforeAutospacing="0" w:after="0" w:afterAutospacing="0" w:line="400" w:lineRule="exact"/>
        <w:ind w:left="422" w:hanging="422" w:hangingChars="200"/>
        <w:jc w:val="both"/>
        <w:rPr>
          <w:rFonts w:ascii="Times New Roman" w:hAnsi="Times New Roman" w:cs="Times New Roman"/>
          <w:b/>
          <w:bCs/>
          <w:color w:val="000000"/>
        </w:rPr>
      </w:pPr>
      <w:r>
        <w:rPr>
          <w:rFonts w:ascii="Times New Roman" w:hAnsi="Times New Roman" w:cs="Times New Roman"/>
          <w:b/>
          <w:bCs/>
          <w:color w:val="000000"/>
          <w:sz w:val="21"/>
          <w:szCs w:val="21"/>
        </w:rPr>
        <w:t>10、投标有效期</w:t>
      </w:r>
    </w:p>
    <w:p w14:paraId="0DB09DB9">
      <w:pPr>
        <w:pStyle w:val="15"/>
        <w:widowControl w:val="0"/>
        <w:spacing w:before="0" w:beforeAutospacing="0" w:after="0" w:afterAutospacing="0" w:line="400" w:lineRule="exact"/>
        <w:ind w:firstLine="420" w:firstLineChars="200"/>
        <w:jc w:val="both"/>
        <w:rPr>
          <w:rFonts w:ascii="Times New Roman" w:hAnsi="Times New Roman" w:cs="Times New Roman"/>
          <w:color w:val="000000"/>
        </w:rPr>
      </w:pPr>
      <w:r>
        <w:rPr>
          <w:rFonts w:ascii="Times New Roman" w:hAnsi="Times New Roman" w:cs="Times New Roman"/>
          <w:color w:val="000000"/>
          <w:sz w:val="21"/>
          <w:szCs w:val="21"/>
        </w:rPr>
        <w:t>1）自规定的开标之日起</w:t>
      </w:r>
      <w:r>
        <w:rPr>
          <w:rFonts w:ascii="Times New Roman" w:hAnsi="Times New Roman" w:cs="Times New Roman"/>
          <w:b/>
          <w:bCs/>
          <w:color w:val="C00000"/>
          <w:sz w:val="21"/>
          <w:szCs w:val="21"/>
        </w:rPr>
        <w:t xml:space="preserve"> </w:t>
      </w:r>
      <w:r>
        <w:rPr>
          <w:rFonts w:hint="eastAsia" w:ascii="Times New Roman" w:hAnsi="Times New Roman" w:cs="Times New Roman"/>
          <w:b/>
          <w:bCs/>
          <w:color w:val="C00000"/>
          <w:sz w:val="21"/>
          <w:szCs w:val="21"/>
          <w:lang w:val="en-US" w:eastAsia="zh-CN"/>
        </w:rPr>
        <w:t>90</w:t>
      </w:r>
      <w:r>
        <w:rPr>
          <w:rFonts w:ascii="Times New Roman" w:hAnsi="Times New Roman" w:cs="Times New Roman"/>
          <w:b/>
          <w:bCs/>
          <w:color w:val="C00000"/>
          <w:sz w:val="21"/>
          <w:szCs w:val="21"/>
        </w:rPr>
        <w:t>天</w:t>
      </w:r>
      <w:r>
        <w:rPr>
          <w:rFonts w:ascii="Times New Roman" w:hAnsi="Times New Roman" w:cs="Times New Roman"/>
          <w:color w:val="000000"/>
          <w:sz w:val="21"/>
          <w:szCs w:val="21"/>
        </w:rPr>
        <w:t>为投标有效期。</w:t>
      </w:r>
    </w:p>
    <w:p w14:paraId="06AE125A">
      <w:pPr>
        <w:pStyle w:val="15"/>
        <w:widowControl w:val="0"/>
        <w:spacing w:before="0" w:beforeAutospacing="0" w:after="0" w:afterAutospacing="0" w:line="400" w:lineRule="exact"/>
        <w:ind w:firstLine="420" w:firstLineChars="200"/>
        <w:jc w:val="both"/>
        <w:rPr>
          <w:rFonts w:ascii="Times New Roman" w:hAnsi="Times New Roman" w:cs="Times New Roman"/>
          <w:b/>
          <w:bCs/>
          <w:color w:val="000000"/>
        </w:rPr>
      </w:pPr>
      <w:r>
        <w:rPr>
          <w:rFonts w:ascii="Times New Roman" w:hAnsi="Times New Roman" w:cs="Times New Roman"/>
          <w:color w:val="000000"/>
          <w:sz w:val="21"/>
          <w:szCs w:val="21"/>
        </w:rPr>
        <w:t>2）若遇特殊情况，采购人可于投标有效期满之前要求供应商同意延长有效期。要求与答复均应为书面形式(电报/信件/传真)往来。如同意延长投标有效期，供应商应书面同意延长投标的有效期，但不能对谈判响应文件进行修改。</w:t>
      </w:r>
    </w:p>
    <w:p w14:paraId="2DDCBE62">
      <w:pPr>
        <w:pStyle w:val="15"/>
        <w:widowControl w:val="0"/>
        <w:spacing w:before="0" w:beforeAutospacing="0" w:after="0" w:afterAutospacing="0" w:line="400" w:lineRule="exact"/>
        <w:jc w:val="both"/>
        <w:rPr>
          <w:rFonts w:ascii="Times New Roman" w:hAnsi="Times New Roman" w:cs="Times New Roman"/>
          <w:b/>
          <w:bCs/>
          <w:color w:val="000000"/>
        </w:rPr>
      </w:pPr>
      <w:r>
        <w:rPr>
          <w:rFonts w:ascii="Times New Roman" w:hAnsi="Times New Roman" w:cs="Times New Roman"/>
          <w:b/>
          <w:bCs/>
          <w:color w:val="000000"/>
          <w:sz w:val="21"/>
          <w:szCs w:val="21"/>
        </w:rPr>
        <w:t>11、谈判响应文件的递交、密封和标记</w:t>
      </w:r>
    </w:p>
    <w:p w14:paraId="6272E9AC">
      <w:pPr>
        <w:pStyle w:val="15"/>
        <w:widowControl w:val="0"/>
        <w:spacing w:before="0" w:beforeAutospacing="0" w:after="0" w:afterAutospacing="0" w:line="400" w:lineRule="exact"/>
        <w:jc w:val="both"/>
        <w:rPr>
          <w:rFonts w:ascii="Times New Roman" w:hAnsi="Times New Roman" w:cs="Times New Roman"/>
          <w:color w:val="000000"/>
        </w:rPr>
      </w:pPr>
      <w:r>
        <w:rPr>
          <w:rFonts w:ascii="Times New Roman" w:hAnsi="Times New Roman" w:cs="Times New Roman"/>
          <w:b/>
          <w:bCs/>
          <w:color w:val="000000"/>
          <w:sz w:val="21"/>
          <w:szCs w:val="21"/>
        </w:rPr>
        <w:t xml:space="preserve">  </w:t>
      </w:r>
      <w:r>
        <w:rPr>
          <w:rFonts w:ascii="Times New Roman" w:hAnsi="Times New Roman" w:cs="Times New Roman"/>
          <w:color w:val="000000"/>
          <w:sz w:val="21"/>
          <w:szCs w:val="21"/>
        </w:rPr>
        <w:t xml:space="preserve">  1）供应商应将谈判响应文件正本和副本密封。</w:t>
      </w:r>
    </w:p>
    <w:p w14:paraId="39186E4D">
      <w:pPr>
        <w:pStyle w:val="15"/>
        <w:widowControl w:val="0"/>
        <w:spacing w:before="0" w:beforeAutospacing="0" w:after="0" w:afterAutospacing="0" w:line="400" w:lineRule="exact"/>
        <w:jc w:val="both"/>
        <w:rPr>
          <w:rFonts w:ascii="Times New Roman" w:hAnsi="Times New Roman" w:cs="Times New Roman"/>
          <w:color w:val="000000"/>
          <w:sz w:val="21"/>
          <w:szCs w:val="21"/>
        </w:rPr>
      </w:pPr>
      <w:r>
        <w:rPr>
          <w:rFonts w:ascii="Times New Roman" w:hAnsi="Times New Roman" w:cs="Times New Roman"/>
          <w:color w:val="000000"/>
          <w:sz w:val="21"/>
          <w:szCs w:val="21"/>
        </w:rPr>
        <w:t xml:space="preserve">    2）派人送至：江苏省</w:t>
      </w:r>
      <w:r>
        <w:rPr>
          <w:rFonts w:hint="eastAsia" w:ascii="Times New Roman" w:hAnsi="Times New Roman" w:cs="Times New Roman"/>
          <w:color w:val="000000"/>
          <w:sz w:val="21"/>
          <w:szCs w:val="21"/>
        </w:rPr>
        <w:t>徐州市肿瘤医院</w:t>
      </w:r>
      <w:r>
        <w:rPr>
          <w:rFonts w:hint="eastAsia" w:ascii="Times New Roman" w:hAnsi="Times New Roman" w:cs="Times New Roman"/>
          <w:color w:val="000000"/>
          <w:sz w:val="21"/>
          <w:szCs w:val="21"/>
          <w:lang w:eastAsia="zh-CN"/>
        </w:rPr>
        <w:t>采购处</w:t>
      </w:r>
      <w:r>
        <w:rPr>
          <w:rFonts w:hint="eastAsia" w:ascii="Times New Roman" w:hAnsi="Times New Roman" w:cs="Times New Roman"/>
          <w:color w:val="000000"/>
          <w:sz w:val="21"/>
          <w:szCs w:val="21"/>
        </w:rPr>
        <w:t>，环城路131号</w:t>
      </w:r>
      <w:r>
        <w:rPr>
          <w:rFonts w:ascii="Times New Roman" w:hAnsi="Times New Roman" w:cs="Times New Roman"/>
          <w:color w:val="000000"/>
          <w:sz w:val="21"/>
          <w:szCs w:val="21"/>
        </w:rPr>
        <w:t>。</w:t>
      </w:r>
    </w:p>
    <w:p w14:paraId="63828C9A">
      <w:pPr>
        <w:pStyle w:val="15"/>
        <w:widowControl w:val="0"/>
        <w:spacing w:before="0" w:beforeAutospacing="0" w:after="0" w:afterAutospacing="0" w:line="400" w:lineRule="exact"/>
        <w:jc w:val="both"/>
        <w:rPr>
          <w:rFonts w:ascii="Times New Roman" w:hAnsi="Times New Roman" w:cs="Times New Roman"/>
          <w:color w:val="000000"/>
        </w:rPr>
      </w:pPr>
      <w:r>
        <w:rPr>
          <w:rFonts w:ascii="Times New Roman" w:hAnsi="Times New Roman" w:cs="Times New Roman"/>
          <w:color w:val="000000"/>
          <w:sz w:val="21"/>
          <w:szCs w:val="21"/>
        </w:rPr>
        <w:t xml:space="preserve">    3）注明项目名称、正本和副本及规定的开标日期前不准启封字样。</w:t>
      </w:r>
    </w:p>
    <w:p w14:paraId="485D6E98">
      <w:pPr>
        <w:pStyle w:val="15"/>
        <w:widowControl w:val="0"/>
        <w:spacing w:before="0" w:beforeAutospacing="0" w:after="0" w:afterAutospacing="0" w:line="400" w:lineRule="exact"/>
        <w:jc w:val="both"/>
        <w:rPr>
          <w:rFonts w:ascii="Times New Roman" w:hAnsi="Times New Roman" w:cs="Times New Roman"/>
          <w:b/>
          <w:bCs/>
          <w:color w:val="000000"/>
        </w:rPr>
      </w:pPr>
      <w:r>
        <w:rPr>
          <w:rFonts w:ascii="Times New Roman" w:hAnsi="Times New Roman" w:cs="Times New Roman"/>
          <w:color w:val="000000"/>
          <w:sz w:val="21"/>
          <w:szCs w:val="21"/>
        </w:rPr>
        <w:t xml:space="preserve">    4）写明供应商名称、地址、联系人及联系电话。</w:t>
      </w:r>
    </w:p>
    <w:p w14:paraId="5DA45152">
      <w:pPr>
        <w:pStyle w:val="15"/>
        <w:widowControl w:val="0"/>
        <w:spacing w:before="0" w:beforeAutospacing="0" w:after="0" w:afterAutospacing="0" w:line="400" w:lineRule="exact"/>
        <w:jc w:val="both"/>
        <w:rPr>
          <w:rFonts w:ascii="Times New Roman" w:hAnsi="Times New Roman" w:cs="Times New Roman"/>
          <w:b/>
          <w:bCs/>
          <w:color w:val="000000"/>
        </w:rPr>
      </w:pPr>
      <w:r>
        <w:rPr>
          <w:rFonts w:ascii="Times New Roman" w:hAnsi="Times New Roman" w:cs="Times New Roman"/>
          <w:b/>
          <w:bCs/>
          <w:color w:val="000000"/>
          <w:sz w:val="21"/>
          <w:szCs w:val="21"/>
        </w:rPr>
        <w:t xml:space="preserve">    </w:t>
      </w:r>
      <w:r>
        <w:rPr>
          <w:rFonts w:ascii="Times New Roman" w:hAnsi="Times New Roman" w:cs="Times New Roman"/>
          <w:color w:val="000000"/>
          <w:sz w:val="21"/>
          <w:szCs w:val="21"/>
        </w:rPr>
        <w:t>5）如果未按规定递交、密封和标注，采购人对谈判响应文件的提前拆封不负责任，采购人可拒绝提前拆封的谈判响应文件。</w:t>
      </w:r>
    </w:p>
    <w:p w14:paraId="38606176">
      <w:pPr>
        <w:pStyle w:val="15"/>
        <w:widowControl w:val="0"/>
        <w:spacing w:before="0" w:beforeAutospacing="0" w:after="0" w:afterAutospacing="0" w:line="400" w:lineRule="exact"/>
        <w:jc w:val="both"/>
        <w:rPr>
          <w:rFonts w:ascii="Times New Roman" w:hAnsi="Times New Roman" w:cs="Times New Roman"/>
          <w:b/>
          <w:bCs/>
          <w:color w:val="000000"/>
          <w:highlight w:val="none"/>
        </w:rPr>
      </w:pPr>
      <w:r>
        <w:rPr>
          <w:rFonts w:ascii="Times New Roman" w:hAnsi="Times New Roman" w:cs="Times New Roman"/>
          <w:b/>
          <w:bCs/>
          <w:color w:val="000000"/>
          <w:sz w:val="21"/>
          <w:szCs w:val="21"/>
        </w:rPr>
        <w:t>12、递交谈判响</w:t>
      </w:r>
      <w:r>
        <w:rPr>
          <w:rFonts w:ascii="Times New Roman" w:hAnsi="Times New Roman" w:cs="Times New Roman"/>
          <w:b/>
          <w:bCs/>
          <w:color w:val="000000"/>
          <w:sz w:val="21"/>
          <w:szCs w:val="21"/>
          <w:highlight w:val="none"/>
        </w:rPr>
        <w:t>应文件的日期及时间</w:t>
      </w:r>
    </w:p>
    <w:p w14:paraId="0112F5EF">
      <w:pPr>
        <w:pStyle w:val="15"/>
        <w:widowControl w:val="0"/>
        <w:spacing w:before="0" w:beforeAutospacing="0" w:after="0" w:afterAutospacing="0" w:line="400" w:lineRule="exact"/>
        <w:jc w:val="both"/>
        <w:rPr>
          <w:rFonts w:ascii="Times New Roman" w:hAnsi="Times New Roman" w:cs="Times New Roman"/>
          <w:b/>
          <w:bCs/>
          <w:color w:val="000000"/>
          <w:highlight w:val="none"/>
        </w:rPr>
      </w:pPr>
      <w:r>
        <w:rPr>
          <w:rFonts w:ascii="Times New Roman" w:hAnsi="Times New Roman" w:cs="Times New Roman"/>
          <w:b/>
          <w:bCs/>
          <w:color w:val="000000"/>
          <w:sz w:val="21"/>
          <w:szCs w:val="21"/>
          <w:highlight w:val="none"/>
        </w:rPr>
        <w:t xml:space="preserve">    </w:t>
      </w:r>
      <w:r>
        <w:rPr>
          <w:rFonts w:ascii="Times New Roman" w:hAnsi="Times New Roman" w:cs="Times New Roman"/>
          <w:bCs/>
          <w:color w:val="000000"/>
          <w:sz w:val="21"/>
          <w:szCs w:val="21"/>
          <w:highlight w:val="none"/>
        </w:rPr>
        <w:t>1）</w:t>
      </w:r>
      <w:r>
        <w:rPr>
          <w:rFonts w:ascii="Times New Roman" w:hAnsi="Times New Roman" w:cs="Times New Roman"/>
          <w:b/>
          <w:bCs/>
          <w:color w:val="000000"/>
          <w:sz w:val="21"/>
          <w:szCs w:val="21"/>
          <w:highlight w:val="none"/>
        </w:rPr>
        <w:t>文件递交截至时间</w:t>
      </w:r>
      <w:r>
        <w:rPr>
          <w:rFonts w:ascii="Times New Roman" w:hAnsi="Times New Roman" w:cs="Times New Roman"/>
          <w:b/>
          <w:bCs/>
          <w:sz w:val="21"/>
          <w:szCs w:val="21"/>
          <w:highlight w:val="none"/>
        </w:rPr>
        <w:t>为</w:t>
      </w:r>
      <w:r>
        <w:rPr>
          <w:rFonts w:ascii="Times New Roman" w:hAnsi="Times New Roman" w:cs="Times New Roman"/>
          <w:color w:val="000000"/>
          <w:sz w:val="21"/>
          <w:szCs w:val="21"/>
          <w:highlight w:val="none"/>
        </w:rPr>
        <w:t>202</w:t>
      </w:r>
      <w:r>
        <w:rPr>
          <w:rFonts w:hint="eastAsia" w:ascii="Times New Roman" w:hAnsi="Times New Roman" w:cs="Times New Roman"/>
          <w:color w:val="000000"/>
          <w:sz w:val="21"/>
          <w:szCs w:val="21"/>
          <w:highlight w:val="none"/>
          <w:lang w:val="en-US" w:eastAsia="zh-CN"/>
        </w:rPr>
        <w:t>5</w:t>
      </w:r>
      <w:r>
        <w:rPr>
          <w:rFonts w:ascii="Times New Roman" w:hAnsi="Times New Roman" w:cs="Times New Roman"/>
          <w:color w:val="000000"/>
          <w:sz w:val="21"/>
          <w:szCs w:val="21"/>
          <w:highlight w:val="none"/>
        </w:rPr>
        <w:t>年</w:t>
      </w:r>
      <w:r>
        <w:rPr>
          <w:rFonts w:hint="eastAsia" w:ascii="Times New Roman" w:hAnsi="Times New Roman" w:cs="Times New Roman"/>
          <w:color w:val="000000"/>
          <w:sz w:val="21"/>
          <w:szCs w:val="21"/>
          <w:highlight w:val="none"/>
          <w:lang w:val="en-US" w:eastAsia="zh-CN"/>
        </w:rPr>
        <w:t>3</w:t>
      </w:r>
      <w:r>
        <w:rPr>
          <w:rFonts w:ascii="Times New Roman" w:hAnsi="Times New Roman" w:cs="Times New Roman"/>
          <w:color w:val="000000"/>
          <w:sz w:val="21"/>
          <w:szCs w:val="21"/>
          <w:highlight w:val="none"/>
        </w:rPr>
        <w:t>月</w:t>
      </w:r>
      <w:r>
        <w:rPr>
          <w:rFonts w:hint="eastAsia" w:ascii="Times New Roman" w:hAnsi="Times New Roman" w:cs="Times New Roman"/>
          <w:color w:val="000000"/>
          <w:sz w:val="21"/>
          <w:szCs w:val="21"/>
          <w:highlight w:val="none"/>
          <w:lang w:val="en-US" w:eastAsia="zh-CN"/>
        </w:rPr>
        <w:t>4</w:t>
      </w:r>
      <w:r>
        <w:rPr>
          <w:rFonts w:ascii="Times New Roman" w:hAnsi="Times New Roman" w:cs="Times New Roman"/>
          <w:color w:val="000000"/>
          <w:sz w:val="21"/>
          <w:szCs w:val="21"/>
          <w:highlight w:val="none"/>
        </w:rPr>
        <w:t>日</w:t>
      </w:r>
      <w:r>
        <w:rPr>
          <w:rFonts w:hint="eastAsia" w:ascii="Times New Roman" w:hAnsi="Times New Roman" w:cs="Times New Roman"/>
          <w:color w:val="000000"/>
          <w:sz w:val="21"/>
          <w:szCs w:val="21"/>
          <w:highlight w:val="none"/>
          <w:lang w:val="en-US" w:eastAsia="zh-CN"/>
        </w:rPr>
        <w:t>14</w:t>
      </w:r>
      <w:r>
        <w:rPr>
          <w:rFonts w:ascii="Times New Roman" w:hAnsi="Times New Roman" w:cs="Times New Roman"/>
          <w:color w:val="000000"/>
          <w:sz w:val="21"/>
          <w:szCs w:val="21"/>
          <w:highlight w:val="none"/>
        </w:rPr>
        <w:t>：00</w:t>
      </w:r>
      <w:r>
        <w:rPr>
          <w:rFonts w:hint="eastAsia" w:ascii="Times New Roman" w:hAnsi="Times New Roman" w:cs="Times New Roman"/>
          <w:color w:val="000000"/>
          <w:sz w:val="21"/>
          <w:szCs w:val="21"/>
          <w:highlight w:val="none"/>
          <w:lang w:eastAsia="zh-CN"/>
        </w:rPr>
        <w:t>—</w:t>
      </w:r>
      <w:r>
        <w:rPr>
          <w:rFonts w:hint="eastAsia" w:ascii="Times New Roman" w:hAnsi="Times New Roman" w:cs="Times New Roman"/>
          <w:color w:val="000000"/>
          <w:sz w:val="21"/>
          <w:szCs w:val="21"/>
          <w:highlight w:val="none"/>
          <w:lang w:val="en-US" w:eastAsia="zh-CN"/>
        </w:rPr>
        <w:t>14:30</w:t>
      </w:r>
      <w:r>
        <w:rPr>
          <w:rFonts w:ascii="Times New Roman" w:hAnsi="Times New Roman" w:cs="Times New Roman"/>
          <w:color w:val="000000"/>
          <w:sz w:val="21"/>
          <w:szCs w:val="21"/>
          <w:highlight w:val="none"/>
        </w:rPr>
        <w:t>。</w:t>
      </w:r>
    </w:p>
    <w:p w14:paraId="0E7DF6ED">
      <w:pPr>
        <w:pStyle w:val="15"/>
        <w:widowControl w:val="0"/>
        <w:spacing w:before="0" w:beforeAutospacing="0" w:after="0" w:afterAutospacing="0" w:line="400" w:lineRule="exact"/>
        <w:ind w:left="735" w:hanging="735" w:hangingChars="350"/>
        <w:jc w:val="both"/>
        <w:rPr>
          <w:rFonts w:ascii="Times New Roman" w:hAnsi="Times New Roman" w:cs="Times New Roman"/>
          <w:color w:val="000000"/>
          <w:sz w:val="21"/>
          <w:szCs w:val="21"/>
          <w:highlight w:val="none"/>
        </w:rPr>
      </w:pPr>
      <w:r>
        <w:rPr>
          <w:rFonts w:ascii="Times New Roman" w:hAnsi="Times New Roman" w:cs="Times New Roman"/>
          <w:color w:val="000000"/>
          <w:sz w:val="21"/>
          <w:szCs w:val="21"/>
          <w:highlight w:val="none"/>
        </w:rPr>
        <w:t xml:space="preserve">    2）采购人有权拒绝任何迟到的谈判响应文件。</w:t>
      </w:r>
    </w:p>
    <w:p w14:paraId="362BD69D">
      <w:pPr>
        <w:pStyle w:val="15"/>
        <w:widowControl w:val="0"/>
        <w:spacing w:before="0" w:beforeAutospacing="0" w:after="0" w:afterAutospacing="0" w:line="400" w:lineRule="exact"/>
        <w:ind w:firstLine="420"/>
        <w:jc w:val="both"/>
        <w:rPr>
          <w:rFonts w:hint="eastAsia" w:ascii="Times New Roman" w:hAnsi="Times New Roman" w:eastAsia="宋体" w:cs="Times New Roman"/>
          <w:color w:val="000000"/>
          <w:sz w:val="21"/>
          <w:szCs w:val="21"/>
          <w:lang w:eastAsia="zh-CN"/>
        </w:rPr>
      </w:pPr>
      <w:r>
        <w:rPr>
          <w:rFonts w:ascii="Times New Roman" w:hAnsi="Times New Roman" w:cs="Times New Roman"/>
          <w:color w:val="000000"/>
          <w:sz w:val="21"/>
          <w:szCs w:val="21"/>
        </w:rPr>
        <w:t>3）递交方式：</w:t>
      </w:r>
      <w:r>
        <w:rPr>
          <w:rFonts w:hint="eastAsia" w:ascii="Times New Roman" w:hAnsi="Times New Roman" w:cs="Times New Roman"/>
          <w:color w:val="000000"/>
          <w:sz w:val="21"/>
          <w:szCs w:val="21"/>
          <w:lang w:val="en-US" w:eastAsia="zh-CN"/>
        </w:rPr>
        <w:t>现场递交</w:t>
      </w:r>
      <w:r>
        <w:rPr>
          <w:rFonts w:ascii="Times New Roman" w:hAnsi="Times New Roman" w:cs="Times New Roman"/>
          <w:color w:val="000000"/>
          <w:sz w:val="21"/>
          <w:szCs w:val="21"/>
        </w:rPr>
        <w:t>地址：</w:t>
      </w:r>
      <w:r>
        <w:rPr>
          <w:rFonts w:ascii="Times New Roman" w:hAnsi="Times New Roman" w:cs="Times New Roman"/>
          <w:color w:val="auto"/>
          <w:sz w:val="21"/>
          <w:szCs w:val="21"/>
        </w:rPr>
        <w:t>江苏省</w:t>
      </w:r>
      <w:r>
        <w:rPr>
          <w:rFonts w:hint="eastAsia" w:ascii="Times New Roman" w:hAnsi="Times New Roman" w:cs="Times New Roman"/>
          <w:color w:val="auto"/>
          <w:sz w:val="21"/>
          <w:szCs w:val="21"/>
        </w:rPr>
        <w:t>徐州市环城路131号</w:t>
      </w:r>
      <w:r>
        <w:rPr>
          <w:rFonts w:hint="eastAsia" w:ascii="Times New Roman" w:hAnsi="Times New Roman" w:cs="Times New Roman"/>
          <w:color w:val="auto"/>
          <w:sz w:val="21"/>
          <w:szCs w:val="21"/>
          <w:lang w:eastAsia="zh-CN"/>
        </w:rPr>
        <w:t>，</w:t>
      </w:r>
      <w:r>
        <w:rPr>
          <w:rFonts w:hint="eastAsia" w:ascii="Times New Roman" w:hAnsi="Times New Roman" w:cs="Times New Roman"/>
          <w:color w:val="000000"/>
          <w:sz w:val="21"/>
          <w:szCs w:val="21"/>
          <w:lang w:eastAsia="zh-CN"/>
        </w:rPr>
        <w:t>徐州市</w:t>
      </w:r>
      <w:r>
        <w:rPr>
          <w:rFonts w:hint="eastAsia" w:ascii="Times New Roman" w:hAnsi="Times New Roman" w:cs="Times New Roman"/>
          <w:color w:val="000000"/>
          <w:sz w:val="21"/>
          <w:szCs w:val="21"/>
        </w:rPr>
        <w:t>肿瘤医院</w:t>
      </w:r>
      <w:r>
        <w:rPr>
          <w:rFonts w:hint="eastAsia" w:ascii="Times New Roman" w:hAnsi="Times New Roman" w:cs="Times New Roman"/>
          <w:color w:val="000000"/>
          <w:sz w:val="21"/>
          <w:szCs w:val="21"/>
          <w:lang w:eastAsia="zh-CN"/>
        </w:rPr>
        <w:t>放疗楼三楼</w:t>
      </w:r>
      <w:r>
        <w:rPr>
          <w:rFonts w:ascii="Times New Roman" w:hAnsi="Times New Roman" w:cs="Times New Roman"/>
          <w:color w:val="000000"/>
          <w:sz w:val="21"/>
          <w:szCs w:val="21"/>
        </w:rPr>
        <w:t>会议室</w:t>
      </w:r>
      <w:r>
        <w:rPr>
          <w:rFonts w:hint="eastAsia" w:ascii="Times New Roman" w:hAnsi="Times New Roman" w:cs="Times New Roman"/>
          <w:color w:val="000000"/>
          <w:sz w:val="21"/>
          <w:szCs w:val="21"/>
          <w:lang w:eastAsia="zh-CN"/>
        </w:rPr>
        <w:t>。</w:t>
      </w:r>
    </w:p>
    <w:p w14:paraId="623493A7">
      <w:pPr>
        <w:pStyle w:val="15"/>
        <w:widowControl w:val="0"/>
        <w:spacing w:before="0" w:beforeAutospacing="0" w:after="0" w:afterAutospacing="0" w:line="400" w:lineRule="exact"/>
        <w:ind w:firstLine="420" w:firstLineChars="200"/>
        <w:jc w:val="both"/>
        <w:rPr>
          <w:rFonts w:ascii="Times New Roman" w:hAnsi="Times New Roman" w:cs="Times New Roman"/>
          <w:color w:val="000000"/>
          <w:sz w:val="21"/>
          <w:szCs w:val="21"/>
        </w:rPr>
      </w:pPr>
      <w:r>
        <w:rPr>
          <w:rFonts w:hint="eastAsia" w:ascii="Times New Roman" w:hAnsi="Times New Roman" w:cs="Times New Roman"/>
          <w:color w:val="000000"/>
          <w:sz w:val="21"/>
          <w:szCs w:val="21"/>
          <w:lang w:val="en-US" w:eastAsia="zh-CN"/>
        </w:rPr>
        <w:t>4</w:t>
      </w:r>
      <w:r>
        <w:rPr>
          <w:rFonts w:ascii="Times New Roman" w:hAnsi="Times New Roman" w:cs="Times New Roman"/>
          <w:color w:val="000000"/>
          <w:sz w:val="21"/>
          <w:szCs w:val="21"/>
        </w:rPr>
        <w:t>）收件人：</w:t>
      </w:r>
      <w:r>
        <w:rPr>
          <w:rFonts w:hint="eastAsia" w:ascii="Times New Roman" w:hAnsi="Times New Roman" w:cs="Times New Roman"/>
          <w:color w:val="000000"/>
          <w:sz w:val="21"/>
          <w:szCs w:val="21"/>
          <w:lang w:eastAsia="zh-CN"/>
        </w:rPr>
        <w:t>李梦</w:t>
      </w:r>
      <w:r>
        <w:rPr>
          <w:rFonts w:ascii="Times New Roman" w:hAnsi="Times New Roman" w:cs="Times New Roman"/>
          <w:color w:val="000000"/>
          <w:sz w:val="21"/>
          <w:szCs w:val="21"/>
        </w:rPr>
        <w:t xml:space="preserve">  联系电话：0516-</w:t>
      </w:r>
      <w:r>
        <w:rPr>
          <w:rFonts w:hint="eastAsia" w:ascii="Times New Roman" w:hAnsi="Times New Roman" w:cs="Times New Roman"/>
          <w:color w:val="000000"/>
          <w:sz w:val="21"/>
          <w:szCs w:val="21"/>
        </w:rPr>
        <w:t>85787055</w:t>
      </w:r>
      <w:r>
        <w:rPr>
          <w:rFonts w:ascii="Times New Roman" w:hAnsi="Times New Roman" w:cs="Times New Roman"/>
          <w:color w:val="000000"/>
          <w:sz w:val="21"/>
          <w:szCs w:val="21"/>
        </w:rPr>
        <w:t xml:space="preserve">  邮编221000</w:t>
      </w:r>
    </w:p>
    <w:p w14:paraId="1CB4058E">
      <w:pPr>
        <w:pStyle w:val="15"/>
        <w:widowControl w:val="0"/>
        <w:spacing w:before="0" w:beforeAutospacing="0" w:after="0" w:afterAutospacing="0" w:line="400" w:lineRule="exact"/>
        <w:jc w:val="both"/>
        <w:rPr>
          <w:rFonts w:ascii="Times New Roman" w:hAnsi="Times New Roman" w:cs="Times New Roman"/>
          <w:b/>
          <w:bCs/>
          <w:color w:val="000000"/>
        </w:rPr>
      </w:pPr>
      <w:r>
        <w:rPr>
          <w:rFonts w:ascii="Times New Roman" w:hAnsi="Times New Roman" w:cs="Times New Roman"/>
          <w:b/>
          <w:bCs/>
          <w:color w:val="000000"/>
          <w:sz w:val="21"/>
          <w:szCs w:val="21"/>
        </w:rPr>
        <w:t>13、谈判响应文件的修改和撤销</w:t>
      </w:r>
    </w:p>
    <w:p w14:paraId="04A0A89F">
      <w:pPr>
        <w:pStyle w:val="15"/>
        <w:widowControl w:val="0"/>
        <w:spacing w:before="0" w:beforeAutospacing="0" w:after="0" w:afterAutospacing="0" w:line="400" w:lineRule="exact"/>
        <w:ind w:left="723" w:hanging="723" w:hangingChars="343"/>
        <w:jc w:val="both"/>
        <w:rPr>
          <w:rFonts w:ascii="Times New Roman" w:hAnsi="Times New Roman" w:cs="Times New Roman"/>
          <w:color w:val="000000"/>
        </w:rPr>
      </w:pPr>
      <w:r>
        <w:rPr>
          <w:rFonts w:ascii="Times New Roman" w:hAnsi="Times New Roman" w:cs="Times New Roman"/>
          <w:b/>
          <w:bCs/>
          <w:color w:val="000000"/>
          <w:sz w:val="21"/>
          <w:szCs w:val="21"/>
        </w:rPr>
        <w:t xml:space="preserve">    </w:t>
      </w:r>
      <w:r>
        <w:rPr>
          <w:rFonts w:ascii="Times New Roman" w:hAnsi="Times New Roman" w:cs="Times New Roman"/>
          <w:color w:val="000000"/>
          <w:sz w:val="21"/>
          <w:szCs w:val="21"/>
        </w:rPr>
        <w:t>1）供应商在提交谈判响应文件后可对其谈判响应文件进行修改和撤销，但采购人须在提交谈判响应文件截止日期前收到该修改或撤销的书面通知。投标截止日期后不得修改谈判响应文件。</w:t>
      </w:r>
    </w:p>
    <w:p w14:paraId="47763054">
      <w:pPr>
        <w:pStyle w:val="15"/>
        <w:widowControl w:val="0"/>
        <w:spacing w:before="0" w:beforeAutospacing="0" w:after="0" w:afterAutospacing="0" w:line="400" w:lineRule="exact"/>
        <w:jc w:val="both"/>
        <w:rPr>
          <w:rFonts w:ascii="Times New Roman" w:hAnsi="Times New Roman" w:cs="Times New Roman"/>
          <w:color w:val="000000"/>
        </w:rPr>
      </w:pPr>
      <w:r>
        <w:rPr>
          <w:rFonts w:ascii="Times New Roman" w:hAnsi="Times New Roman" w:cs="Times New Roman"/>
          <w:color w:val="000000"/>
          <w:sz w:val="21"/>
          <w:szCs w:val="21"/>
        </w:rPr>
        <w:t xml:space="preserve">    2）供应商对谈判响应文件的修改或撤销应按第9和第13款进行准备、密封、标注和递送。</w:t>
      </w:r>
    </w:p>
    <w:p w14:paraId="278BE088">
      <w:pPr>
        <w:pStyle w:val="15"/>
        <w:widowControl w:val="0"/>
        <w:spacing w:before="0" w:beforeAutospacing="0" w:after="0" w:afterAutospacing="0" w:line="400" w:lineRule="exact"/>
        <w:ind w:left="735" w:hanging="735" w:hangingChars="350"/>
        <w:jc w:val="both"/>
        <w:rPr>
          <w:rFonts w:ascii="Times New Roman" w:hAnsi="Times New Roman" w:cs="Times New Roman"/>
          <w:b/>
          <w:bCs/>
          <w:color w:val="000000"/>
        </w:rPr>
      </w:pPr>
      <w:r>
        <w:rPr>
          <w:rFonts w:ascii="Times New Roman" w:hAnsi="Times New Roman" w:cs="Times New Roman"/>
          <w:color w:val="000000"/>
          <w:sz w:val="21"/>
          <w:szCs w:val="21"/>
        </w:rPr>
        <w:t xml:space="preserve">    3）供应商不得在截止之日起至规定的谈判响应文件有效期满前撤销谈判响应文件。 </w:t>
      </w:r>
    </w:p>
    <w:p w14:paraId="7FB40492">
      <w:pPr>
        <w:pStyle w:val="15"/>
        <w:widowControl w:val="0"/>
        <w:spacing w:before="0" w:beforeAutospacing="0" w:after="0" w:afterAutospacing="0" w:line="400" w:lineRule="exact"/>
        <w:jc w:val="both"/>
        <w:rPr>
          <w:rFonts w:ascii="Times New Roman" w:hAnsi="Times New Roman" w:cs="Times New Roman"/>
          <w:b/>
          <w:bCs/>
          <w:color w:val="000000"/>
        </w:rPr>
      </w:pPr>
      <w:r>
        <w:rPr>
          <w:rFonts w:ascii="Times New Roman" w:hAnsi="Times New Roman" w:cs="Times New Roman"/>
          <w:b/>
          <w:bCs/>
          <w:color w:val="000000"/>
          <w:sz w:val="21"/>
          <w:szCs w:val="21"/>
        </w:rPr>
        <w:t>14、无效谈判响应文件</w:t>
      </w:r>
    </w:p>
    <w:p w14:paraId="76869590">
      <w:pPr>
        <w:spacing w:line="400" w:lineRule="exact"/>
        <w:ind w:firstLine="420" w:firstLineChars="200"/>
        <w:rPr>
          <w:color w:val="000000"/>
        </w:rPr>
      </w:pPr>
      <w:r>
        <w:rPr>
          <w:color w:val="000000"/>
        </w:rPr>
        <w:t>谈判响应文件有下列情况之一的，应作为无效谈判响应文件，不再参加评标：</w:t>
      </w:r>
    </w:p>
    <w:p w14:paraId="092E6B55">
      <w:pPr>
        <w:spacing w:line="400" w:lineRule="exact"/>
        <w:ind w:firstLine="420" w:firstLineChars="200"/>
        <w:rPr>
          <w:color w:val="000000"/>
        </w:rPr>
      </w:pPr>
      <w:r>
        <w:rPr>
          <w:color w:val="000000"/>
        </w:rPr>
        <w:t>1）谈判响应文件未按谈判文件要求签署、盖章的。</w:t>
      </w:r>
    </w:p>
    <w:p w14:paraId="1032DA46">
      <w:pPr>
        <w:spacing w:line="400" w:lineRule="exact"/>
        <w:ind w:firstLine="420" w:firstLineChars="200"/>
        <w:rPr>
          <w:color w:val="000000"/>
        </w:rPr>
      </w:pPr>
      <w:r>
        <w:rPr>
          <w:color w:val="000000"/>
        </w:rPr>
        <w:t>2）谈判响应文件报价出现前后不一致，供应商不按相关规定确认修正的。（如单价和总价有差异，以单价为准，并对总价进行修改。若数字和文字表示的金额之间有差异，以文字金额为准，并对数字做相应修改。）</w:t>
      </w:r>
    </w:p>
    <w:p w14:paraId="16DBEFD6">
      <w:pPr>
        <w:spacing w:line="400" w:lineRule="exact"/>
        <w:ind w:firstLine="420" w:firstLineChars="200"/>
        <w:rPr>
          <w:color w:val="000000"/>
        </w:rPr>
      </w:pPr>
      <w:r>
        <w:rPr>
          <w:color w:val="000000"/>
        </w:rPr>
        <w:t>3）谈判响应文件载明的项目交货期限超过谈判文件规定期限的。</w:t>
      </w:r>
    </w:p>
    <w:p w14:paraId="7A0139E0">
      <w:pPr>
        <w:spacing w:line="400" w:lineRule="exact"/>
        <w:ind w:firstLine="420" w:firstLineChars="200"/>
        <w:rPr>
          <w:color w:val="000000"/>
        </w:rPr>
      </w:pPr>
      <w:r>
        <w:rPr>
          <w:color w:val="000000"/>
        </w:rPr>
        <w:t>4）供应商未实质性响应谈判文件的。</w:t>
      </w:r>
    </w:p>
    <w:p w14:paraId="004C1374">
      <w:pPr>
        <w:spacing w:line="400" w:lineRule="exact"/>
        <w:ind w:firstLine="420" w:firstLineChars="200"/>
        <w:rPr>
          <w:color w:val="000000"/>
        </w:rPr>
      </w:pPr>
      <w:r>
        <w:rPr>
          <w:color w:val="000000"/>
        </w:rPr>
        <w:t>5）法律、法规和本谈判文件规定的其他无效情形。</w:t>
      </w:r>
    </w:p>
    <w:p w14:paraId="720FDA60">
      <w:pPr>
        <w:spacing w:line="400" w:lineRule="exact"/>
        <w:rPr>
          <w:rFonts w:hint="default" w:eastAsia="宋体"/>
          <w:b/>
          <w:bCs/>
          <w:color w:val="000000"/>
          <w:highlight w:val="none"/>
          <w:lang w:val="en-US" w:eastAsia="zh-CN"/>
        </w:rPr>
      </w:pPr>
      <w:r>
        <w:rPr>
          <w:b/>
          <w:bCs/>
          <w:color w:val="000000"/>
        </w:rPr>
        <w:t>15、谈判时</w:t>
      </w:r>
      <w:r>
        <w:rPr>
          <w:b/>
          <w:bCs/>
          <w:color w:val="000000"/>
          <w:highlight w:val="none"/>
        </w:rPr>
        <w:t>间 202</w:t>
      </w:r>
      <w:r>
        <w:rPr>
          <w:rFonts w:hint="eastAsia"/>
          <w:b/>
          <w:bCs/>
          <w:color w:val="000000"/>
          <w:highlight w:val="none"/>
          <w:lang w:val="en-US" w:eastAsia="zh-CN"/>
        </w:rPr>
        <w:t>5</w:t>
      </w:r>
      <w:r>
        <w:rPr>
          <w:b/>
          <w:bCs/>
          <w:color w:val="000000"/>
          <w:highlight w:val="none"/>
        </w:rPr>
        <w:t>年</w:t>
      </w:r>
      <w:r>
        <w:rPr>
          <w:rFonts w:hint="eastAsia"/>
          <w:b/>
          <w:bCs/>
          <w:color w:val="000000"/>
          <w:highlight w:val="none"/>
          <w:lang w:val="en-US" w:eastAsia="zh-CN"/>
        </w:rPr>
        <w:t>3</w:t>
      </w:r>
      <w:r>
        <w:rPr>
          <w:b/>
          <w:bCs/>
          <w:highlight w:val="none"/>
        </w:rPr>
        <w:t>月</w:t>
      </w:r>
      <w:r>
        <w:rPr>
          <w:rFonts w:hint="eastAsia"/>
          <w:b/>
          <w:bCs/>
          <w:highlight w:val="none"/>
          <w:lang w:val="en-US" w:eastAsia="zh-CN"/>
        </w:rPr>
        <w:t>4</w:t>
      </w:r>
      <w:r>
        <w:rPr>
          <w:b/>
          <w:bCs/>
          <w:highlight w:val="none"/>
        </w:rPr>
        <w:t>日</w:t>
      </w:r>
      <w:r>
        <w:rPr>
          <w:b/>
          <w:bCs/>
          <w:color w:val="000000"/>
          <w:highlight w:val="none"/>
        </w:rPr>
        <w:t xml:space="preserve"> </w:t>
      </w:r>
      <w:r>
        <w:rPr>
          <w:rFonts w:hint="eastAsia"/>
          <w:b/>
          <w:bCs/>
          <w:color w:val="000000"/>
          <w:highlight w:val="none"/>
          <w:lang w:val="en-US" w:eastAsia="zh-CN"/>
        </w:rPr>
        <w:t>14:30</w:t>
      </w:r>
    </w:p>
    <w:p w14:paraId="28E8C900">
      <w:pPr>
        <w:pStyle w:val="15"/>
        <w:widowControl w:val="0"/>
        <w:spacing w:before="0" w:beforeAutospacing="0" w:after="0" w:afterAutospacing="0" w:line="400" w:lineRule="exact"/>
        <w:ind w:firstLine="420" w:firstLineChars="200"/>
        <w:jc w:val="both"/>
        <w:rPr>
          <w:rFonts w:ascii="Times New Roman" w:hAnsi="Times New Roman" w:cs="Times New Roman"/>
          <w:color w:val="000000"/>
          <w:highlight w:val="none"/>
        </w:rPr>
      </w:pPr>
      <w:r>
        <w:rPr>
          <w:rFonts w:ascii="Times New Roman" w:hAnsi="Times New Roman" w:cs="Times New Roman"/>
          <w:color w:val="000000"/>
          <w:sz w:val="21"/>
          <w:szCs w:val="21"/>
          <w:highlight w:val="none"/>
        </w:rPr>
        <w:t>采购人将由评审专家组综合评选出</w:t>
      </w:r>
      <w:r>
        <w:rPr>
          <w:rFonts w:hint="eastAsia" w:ascii="Times New Roman" w:hAnsi="Times New Roman" w:cs="Times New Roman"/>
          <w:color w:val="000000"/>
          <w:sz w:val="21"/>
          <w:szCs w:val="21"/>
          <w:highlight w:val="none"/>
          <w:lang w:eastAsia="zh-CN"/>
        </w:rPr>
        <w:t>推荐</w:t>
      </w:r>
      <w:r>
        <w:rPr>
          <w:rFonts w:ascii="Times New Roman" w:hAnsi="Times New Roman" w:cs="Times New Roman"/>
          <w:color w:val="000000"/>
          <w:sz w:val="21"/>
          <w:szCs w:val="21"/>
          <w:highlight w:val="none"/>
        </w:rPr>
        <w:t>供应商。</w:t>
      </w:r>
    </w:p>
    <w:p w14:paraId="10205C6C">
      <w:pPr>
        <w:pStyle w:val="15"/>
        <w:widowControl w:val="0"/>
        <w:spacing w:before="0" w:beforeAutospacing="0" w:after="0" w:afterAutospacing="0" w:line="400" w:lineRule="exact"/>
        <w:jc w:val="both"/>
        <w:rPr>
          <w:rFonts w:ascii="Times New Roman" w:hAnsi="Times New Roman" w:cs="Times New Roman"/>
          <w:b/>
          <w:bCs/>
          <w:color w:val="000000"/>
        </w:rPr>
      </w:pPr>
      <w:r>
        <w:rPr>
          <w:rFonts w:ascii="Times New Roman" w:hAnsi="Times New Roman" w:cs="Times New Roman"/>
          <w:b/>
          <w:bCs/>
          <w:color w:val="000000"/>
          <w:sz w:val="21"/>
          <w:szCs w:val="21"/>
        </w:rPr>
        <w:t>16、谈判响应文件的审查</w:t>
      </w:r>
    </w:p>
    <w:p w14:paraId="6D48A3F7">
      <w:pPr>
        <w:pStyle w:val="15"/>
        <w:widowControl w:val="0"/>
        <w:spacing w:before="0" w:beforeAutospacing="0" w:after="0" w:afterAutospacing="0" w:line="400" w:lineRule="exact"/>
        <w:ind w:firstLine="420" w:firstLineChars="200"/>
        <w:jc w:val="both"/>
        <w:rPr>
          <w:rFonts w:ascii="Times New Roman" w:hAnsi="Times New Roman" w:cs="Times New Roman"/>
          <w:color w:val="000000"/>
        </w:rPr>
      </w:pPr>
      <w:r>
        <w:rPr>
          <w:rFonts w:ascii="Times New Roman" w:hAnsi="Times New Roman" w:cs="Times New Roman"/>
          <w:color w:val="000000"/>
          <w:sz w:val="21"/>
          <w:szCs w:val="21"/>
        </w:rPr>
        <w:t>1）开标后，谈判小组对供应商的谈判响应文件进行审查，审查谈判响应文件是否完整，是否有计算错误，文件是否恰当地签署，谈判响应文件是否符合规定等内容。以确定其是否对谈判文件的要求做出了实质性的响应。</w:t>
      </w:r>
    </w:p>
    <w:p w14:paraId="465BE200">
      <w:pPr>
        <w:pStyle w:val="15"/>
        <w:widowControl w:val="0"/>
        <w:spacing w:before="0" w:beforeAutospacing="0" w:after="0" w:afterAutospacing="0" w:line="400" w:lineRule="exact"/>
        <w:ind w:firstLine="420" w:firstLineChars="200"/>
        <w:jc w:val="both"/>
        <w:rPr>
          <w:rFonts w:ascii="Times New Roman" w:hAnsi="Times New Roman" w:cs="Times New Roman"/>
          <w:color w:val="000000"/>
        </w:rPr>
      </w:pPr>
      <w:r>
        <w:rPr>
          <w:rFonts w:ascii="Times New Roman" w:hAnsi="Times New Roman" w:cs="Times New Roman"/>
          <w:color w:val="000000"/>
          <w:sz w:val="21"/>
          <w:szCs w:val="21"/>
        </w:rPr>
        <w:t>2）本谈判文件的实质性响应指对于谈判文件中明确必须满足的要求（包括资格要求、合同条款、质量保证期、不响应即为无效标的条款等），以不同方式提供符合要求的证明，即为实质性响应。</w:t>
      </w:r>
    </w:p>
    <w:p w14:paraId="7ADEEFCC">
      <w:pPr>
        <w:pStyle w:val="15"/>
        <w:widowControl w:val="0"/>
        <w:spacing w:before="0" w:beforeAutospacing="0" w:after="0" w:afterAutospacing="0" w:line="400" w:lineRule="exact"/>
        <w:ind w:firstLine="420" w:firstLineChars="200"/>
        <w:jc w:val="both"/>
        <w:rPr>
          <w:rFonts w:ascii="Times New Roman" w:hAnsi="Times New Roman" w:cs="Times New Roman"/>
          <w:color w:val="000000"/>
        </w:rPr>
      </w:pPr>
      <w:r>
        <w:rPr>
          <w:rFonts w:ascii="Times New Roman" w:hAnsi="Times New Roman" w:cs="Times New Roman"/>
          <w:color w:val="000000"/>
          <w:sz w:val="21"/>
          <w:szCs w:val="21"/>
        </w:rPr>
        <w:t>3） 本谈判文件的实质性响应方式指供应商可以通过有效证件复印件、权威部门出具的证明材料、书面承诺等合法形式编制在谈判响应文件中作为实质性响应的方式。</w:t>
      </w:r>
    </w:p>
    <w:p w14:paraId="758D4291">
      <w:pPr>
        <w:pStyle w:val="15"/>
        <w:widowControl w:val="0"/>
        <w:spacing w:before="0" w:beforeAutospacing="0" w:after="0" w:afterAutospacing="0" w:line="400" w:lineRule="exact"/>
        <w:ind w:firstLine="420" w:firstLineChars="200"/>
        <w:jc w:val="both"/>
        <w:rPr>
          <w:rFonts w:ascii="Times New Roman" w:hAnsi="Times New Roman" w:cs="Times New Roman"/>
          <w:color w:val="000000"/>
        </w:rPr>
      </w:pPr>
      <w:r>
        <w:rPr>
          <w:rFonts w:ascii="Times New Roman" w:hAnsi="Times New Roman" w:cs="Times New Roman"/>
          <w:color w:val="000000"/>
          <w:sz w:val="21"/>
          <w:szCs w:val="21"/>
        </w:rPr>
        <w:t>4） 谈判小组决定谈判响应文件的响应性是基于谈判响应文件本身而不依靠外部的证据。</w:t>
      </w:r>
    </w:p>
    <w:p w14:paraId="2D031758">
      <w:pPr>
        <w:pStyle w:val="15"/>
        <w:widowControl w:val="0"/>
        <w:spacing w:before="0" w:beforeAutospacing="0" w:after="0" w:afterAutospacing="0" w:line="400" w:lineRule="exact"/>
        <w:ind w:firstLine="420" w:firstLineChars="200"/>
        <w:jc w:val="both"/>
        <w:rPr>
          <w:rFonts w:ascii="Times New Roman" w:hAnsi="Times New Roman" w:cs="Times New Roman"/>
          <w:color w:val="000000"/>
        </w:rPr>
      </w:pPr>
      <w:r>
        <w:rPr>
          <w:rFonts w:ascii="Times New Roman" w:hAnsi="Times New Roman" w:cs="Times New Roman"/>
          <w:color w:val="000000"/>
          <w:sz w:val="21"/>
          <w:szCs w:val="21"/>
        </w:rPr>
        <w:t>5） 如果谈判响应文件未实质性响应本谈判文件的要求，谈判小组将予以拒绝，供应商不得通过修改或撤销不合要求的偏离或保留而使其投标成为实质上响应的投标。</w:t>
      </w:r>
    </w:p>
    <w:p w14:paraId="3DF7590A">
      <w:pPr>
        <w:pStyle w:val="15"/>
        <w:widowControl w:val="0"/>
        <w:spacing w:before="0" w:beforeAutospacing="0" w:after="0" w:afterAutospacing="0" w:line="400" w:lineRule="exact"/>
        <w:jc w:val="both"/>
        <w:rPr>
          <w:rFonts w:ascii="Times New Roman" w:hAnsi="Times New Roman" w:cs="Times New Roman"/>
          <w:b/>
          <w:bCs/>
          <w:color w:val="000000"/>
        </w:rPr>
      </w:pPr>
      <w:r>
        <w:rPr>
          <w:rFonts w:ascii="Times New Roman" w:hAnsi="Times New Roman" w:cs="Times New Roman"/>
          <w:b/>
          <w:bCs/>
          <w:color w:val="000000"/>
          <w:sz w:val="21"/>
          <w:szCs w:val="21"/>
        </w:rPr>
        <w:t>17、对谈判响应文件的评议</w:t>
      </w:r>
    </w:p>
    <w:p w14:paraId="0153E8B3">
      <w:pPr>
        <w:pStyle w:val="15"/>
        <w:widowControl w:val="0"/>
        <w:spacing w:before="0" w:beforeAutospacing="0" w:after="0" w:afterAutospacing="0" w:line="400" w:lineRule="exact"/>
        <w:jc w:val="both"/>
        <w:rPr>
          <w:rFonts w:ascii="Times New Roman" w:hAnsi="Times New Roman" w:cs="Times New Roman"/>
          <w:color w:val="000000"/>
        </w:rPr>
      </w:pPr>
      <w:r>
        <w:rPr>
          <w:rFonts w:ascii="Times New Roman" w:hAnsi="Times New Roman" w:cs="Times New Roman"/>
          <w:b/>
          <w:bCs/>
          <w:color w:val="000000"/>
          <w:sz w:val="21"/>
          <w:szCs w:val="21"/>
        </w:rPr>
        <w:t xml:space="preserve">    </w:t>
      </w:r>
      <w:r>
        <w:rPr>
          <w:rFonts w:ascii="Times New Roman" w:hAnsi="Times New Roman" w:cs="Times New Roman"/>
          <w:color w:val="000000"/>
          <w:sz w:val="21"/>
          <w:szCs w:val="21"/>
        </w:rPr>
        <w:t>1）采购人将按第17款规定对被定为实质响应的投标进行评标。</w:t>
      </w:r>
    </w:p>
    <w:p w14:paraId="37ED83E1">
      <w:pPr>
        <w:pStyle w:val="15"/>
        <w:widowControl w:val="0"/>
        <w:spacing w:before="0" w:beforeAutospacing="0" w:after="0" w:afterAutospacing="0" w:line="400" w:lineRule="exact"/>
        <w:ind w:left="735" w:hanging="735" w:hangingChars="350"/>
        <w:jc w:val="both"/>
        <w:rPr>
          <w:rFonts w:ascii="Times New Roman" w:hAnsi="Times New Roman" w:cs="Times New Roman"/>
          <w:color w:val="000000"/>
        </w:rPr>
      </w:pPr>
      <w:r>
        <w:rPr>
          <w:rFonts w:ascii="Times New Roman" w:hAnsi="Times New Roman" w:cs="Times New Roman"/>
          <w:color w:val="000000"/>
          <w:sz w:val="21"/>
          <w:szCs w:val="21"/>
        </w:rPr>
        <w:t xml:space="preserve">    2）评标是采购人的责任和权力，为集思广益、公平竞争，采购人将邀请有关专家组成谈判小组。</w:t>
      </w:r>
    </w:p>
    <w:p w14:paraId="47A46C53">
      <w:pPr>
        <w:pStyle w:val="15"/>
        <w:widowControl w:val="0"/>
        <w:spacing w:before="0" w:beforeAutospacing="0" w:after="0" w:afterAutospacing="0" w:line="400" w:lineRule="exact"/>
        <w:jc w:val="both"/>
        <w:rPr>
          <w:rFonts w:ascii="Times New Roman" w:hAnsi="Times New Roman" w:cs="Times New Roman"/>
          <w:color w:val="000000"/>
          <w:sz w:val="21"/>
          <w:szCs w:val="21"/>
        </w:rPr>
      </w:pPr>
      <w:r>
        <w:rPr>
          <w:rFonts w:ascii="Times New Roman" w:hAnsi="Times New Roman" w:cs="Times New Roman"/>
          <w:color w:val="000000"/>
          <w:sz w:val="21"/>
          <w:szCs w:val="21"/>
        </w:rPr>
        <w:t xml:space="preserve">   </w:t>
      </w:r>
      <w:r>
        <w:rPr>
          <w:rFonts w:ascii="Times New Roman" w:hAnsi="Times New Roman" w:cs="Times New Roman"/>
          <w:color w:val="FF0000"/>
          <w:sz w:val="21"/>
          <w:szCs w:val="21"/>
        </w:rPr>
        <w:t xml:space="preserve"> </w:t>
      </w:r>
      <w:r>
        <w:rPr>
          <w:rFonts w:ascii="Times New Roman" w:hAnsi="Times New Roman" w:cs="Times New Roman"/>
          <w:color w:val="000000"/>
          <w:sz w:val="21"/>
          <w:szCs w:val="21"/>
        </w:rPr>
        <w:t>3）采购人在谈判时除考虑投标价格和服务外，还将考虑以下因素:</w:t>
      </w:r>
    </w:p>
    <w:p w14:paraId="0000F7D7">
      <w:pPr>
        <w:pStyle w:val="15"/>
        <w:widowControl w:val="0"/>
        <w:spacing w:before="0" w:beforeAutospacing="0" w:after="0" w:afterAutospacing="0" w:line="400" w:lineRule="exact"/>
        <w:jc w:val="both"/>
        <w:rPr>
          <w:rFonts w:ascii="Times New Roman" w:hAnsi="Times New Roman" w:cs="Times New Roman"/>
          <w:color w:val="000000"/>
          <w:sz w:val="21"/>
          <w:szCs w:val="21"/>
        </w:rPr>
      </w:pPr>
      <w:r>
        <w:rPr>
          <w:rFonts w:ascii="Times New Roman" w:hAnsi="Times New Roman" w:cs="Times New Roman"/>
          <w:color w:val="000000"/>
          <w:sz w:val="21"/>
          <w:szCs w:val="21"/>
        </w:rPr>
        <w:t xml:space="preserve">       a谈判响应文件中所报交货期。</w:t>
      </w:r>
    </w:p>
    <w:p w14:paraId="47C4E7F6">
      <w:pPr>
        <w:pStyle w:val="15"/>
        <w:widowControl w:val="0"/>
        <w:spacing w:before="0" w:beforeAutospacing="0" w:after="0" w:afterAutospacing="0" w:line="400" w:lineRule="exact"/>
        <w:jc w:val="both"/>
        <w:rPr>
          <w:rFonts w:ascii="Times New Roman" w:hAnsi="Times New Roman" w:cs="Times New Roman"/>
          <w:color w:val="000000"/>
          <w:sz w:val="21"/>
          <w:szCs w:val="21"/>
        </w:rPr>
      </w:pPr>
      <w:r>
        <w:rPr>
          <w:rFonts w:ascii="Times New Roman" w:hAnsi="Times New Roman" w:cs="Times New Roman"/>
          <w:color w:val="000000"/>
          <w:sz w:val="21"/>
          <w:szCs w:val="21"/>
        </w:rPr>
        <w:t xml:space="preserve">       b所报投标产品的售后服务。</w:t>
      </w:r>
    </w:p>
    <w:p w14:paraId="7C5081A3">
      <w:pPr>
        <w:pStyle w:val="15"/>
        <w:widowControl w:val="0"/>
        <w:spacing w:before="0" w:beforeAutospacing="0" w:after="0" w:afterAutospacing="0" w:line="400" w:lineRule="exact"/>
        <w:jc w:val="both"/>
        <w:rPr>
          <w:rFonts w:ascii="Times New Roman" w:hAnsi="Times New Roman" w:cs="Times New Roman"/>
          <w:color w:val="000000"/>
          <w:sz w:val="21"/>
          <w:szCs w:val="21"/>
        </w:rPr>
      </w:pPr>
      <w:r>
        <w:rPr>
          <w:rFonts w:ascii="Times New Roman" w:hAnsi="Times New Roman" w:cs="Times New Roman"/>
          <w:color w:val="000000"/>
          <w:sz w:val="21"/>
          <w:szCs w:val="21"/>
        </w:rPr>
        <w:t xml:space="preserve">       c中标以后所能提供的优惠条件。</w:t>
      </w:r>
    </w:p>
    <w:p w14:paraId="72121CDA">
      <w:pPr>
        <w:pStyle w:val="15"/>
        <w:widowControl w:val="0"/>
        <w:spacing w:before="0" w:beforeAutospacing="0" w:after="0" w:afterAutospacing="0" w:line="400" w:lineRule="exact"/>
        <w:jc w:val="both"/>
        <w:rPr>
          <w:rFonts w:ascii="Times New Roman" w:hAnsi="Times New Roman" w:cs="Times New Roman"/>
          <w:color w:val="000000"/>
          <w:sz w:val="21"/>
          <w:szCs w:val="21"/>
        </w:rPr>
      </w:pPr>
      <w:r>
        <w:rPr>
          <w:rFonts w:ascii="Times New Roman" w:hAnsi="Times New Roman" w:cs="Times New Roman"/>
          <w:color w:val="000000"/>
          <w:sz w:val="21"/>
          <w:szCs w:val="21"/>
        </w:rPr>
        <w:t xml:space="preserve">       d产品的性能是否满足技术条件要求。</w:t>
      </w:r>
    </w:p>
    <w:p w14:paraId="7CFC24AF">
      <w:pPr>
        <w:pStyle w:val="15"/>
        <w:widowControl w:val="0"/>
        <w:spacing w:before="0" w:beforeAutospacing="0" w:after="0" w:afterAutospacing="0" w:line="400" w:lineRule="exact"/>
        <w:jc w:val="both"/>
        <w:rPr>
          <w:rFonts w:ascii="Times New Roman" w:hAnsi="Times New Roman" w:cs="Times New Roman"/>
          <w:color w:val="000000"/>
        </w:rPr>
      </w:pPr>
      <w:r>
        <w:rPr>
          <w:rFonts w:ascii="Times New Roman" w:hAnsi="Times New Roman" w:cs="Times New Roman"/>
          <w:color w:val="000000"/>
          <w:sz w:val="21"/>
          <w:szCs w:val="21"/>
        </w:rPr>
        <w:t xml:space="preserve">    4）评定办法：</w:t>
      </w:r>
    </w:p>
    <w:p w14:paraId="60A1AF47">
      <w:pPr>
        <w:tabs>
          <w:tab w:val="left" w:pos="1260"/>
        </w:tabs>
        <w:spacing w:line="400" w:lineRule="exact"/>
        <w:ind w:left="735" w:leftChars="350"/>
        <w:rPr>
          <w:color w:val="000000"/>
        </w:rPr>
      </w:pPr>
      <w:r>
        <w:rPr>
          <w:color w:val="000000"/>
        </w:rPr>
        <w:t xml:space="preserve">本项目采用合理低价法，确定成交供应商。                 </w:t>
      </w:r>
    </w:p>
    <w:p w14:paraId="17F82E89">
      <w:pPr>
        <w:numPr>
          <w:ilvl w:val="0"/>
          <w:numId w:val="1"/>
        </w:numPr>
        <w:tabs>
          <w:tab w:val="left" w:pos="1260"/>
        </w:tabs>
        <w:spacing w:line="400" w:lineRule="exact"/>
        <w:ind w:left="420" w:leftChars="0" w:firstLine="0" w:firstLineChars="0"/>
        <w:rPr>
          <w:rFonts w:hint="default" w:eastAsia="宋体"/>
          <w:color w:val="auto"/>
          <w:lang w:val="en-US" w:eastAsia="zh-CN"/>
        </w:rPr>
      </w:pPr>
      <w:r>
        <w:rPr>
          <w:color w:val="auto"/>
          <w:highlight w:val="none"/>
        </w:rPr>
        <w:t>谈判小组将依据最低评标价法确定成交供应商，即在符合采购需求、质量和服务相等的前提下，以提出最低报价的供应商作为成交供应商。</w:t>
      </w:r>
      <w:r>
        <w:rPr>
          <w:rFonts w:hint="eastAsia"/>
          <w:color w:val="auto"/>
          <w:highlight w:val="none"/>
          <w:lang w:eastAsia="zh-CN"/>
        </w:rPr>
        <w:t>报价相同的供应商，以</w:t>
      </w:r>
      <w:r>
        <w:rPr>
          <w:rFonts w:hint="eastAsia"/>
          <w:color w:val="auto"/>
          <w:highlight w:val="none"/>
          <w:lang w:val="en-US" w:eastAsia="zh-CN"/>
        </w:rPr>
        <w:t>3）中所列条件根据对医院有利的原则择优选择。</w:t>
      </w:r>
    </w:p>
    <w:p w14:paraId="4E46DD27">
      <w:pPr>
        <w:tabs>
          <w:tab w:val="left" w:pos="1260"/>
        </w:tabs>
        <w:spacing w:line="400" w:lineRule="exact"/>
        <w:rPr>
          <w:color w:val="000000"/>
        </w:rPr>
      </w:pPr>
      <w:r>
        <w:rPr>
          <w:b/>
          <w:bCs/>
          <w:color w:val="000000"/>
        </w:rPr>
        <w:t>18、谈判响应文件的澄清</w:t>
      </w:r>
    </w:p>
    <w:p w14:paraId="486B2CD5">
      <w:pPr>
        <w:pStyle w:val="8"/>
        <w:spacing w:line="400" w:lineRule="exact"/>
        <w:rPr>
          <w:rFonts w:ascii="Times New Roman" w:hAnsi="Times New Roman" w:cs="Times New Roman"/>
          <w:color w:val="000000"/>
        </w:rPr>
      </w:pPr>
      <w:r>
        <w:rPr>
          <w:rFonts w:ascii="Times New Roman" w:hAnsi="Times New Roman" w:cs="Times New Roman"/>
          <w:b/>
          <w:bCs/>
          <w:color w:val="000000"/>
        </w:rPr>
        <w:t xml:space="preserve">    </w:t>
      </w:r>
      <w:r>
        <w:rPr>
          <w:rFonts w:ascii="Times New Roman" w:hAnsi="Times New Roman" w:cs="Times New Roman"/>
          <w:color w:val="000000"/>
        </w:rPr>
        <w:t>为有助于谈判响应文件的审查，采购人有权要求供应商以书面形式对其谈判响应文件进行澄清。</w:t>
      </w:r>
    </w:p>
    <w:p w14:paraId="06371CD0">
      <w:pPr>
        <w:pStyle w:val="8"/>
        <w:spacing w:line="400" w:lineRule="exact"/>
        <w:rPr>
          <w:rFonts w:ascii="Times New Roman" w:hAnsi="Times New Roman" w:cs="Times New Roman"/>
          <w:b/>
          <w:bCs/>
          <w:color w:val="000000"/>
        </w:rPr>
      </w:pPr>
      <w:r>
        <w:rPr>
          <w:rFonts w:ascii="Times New Roman" w:hAnsi="Times New Roman" w:cs="Times New Roman"/>
          <w:b/>
          <w:bCs/>
          <w:color w:val="000000"/>
        </w:rPr>
        <w:t>19、中标通知</w:t>
      </w:r>
    </w:p>
    <w:p w14:paraId="56754B01">
      <w:pPr>
        <w:pStyle w:val="8"/>
        <w:spacing w:line="400" w:lineRule="exact"/>
        <w:ind w:firstLine="420" w:firstLineChars="200"/>
        <w:rPr>
          <w:rFonts w:ascii="Times New Roman" w:hAnsi="Times New Roman" w:cs="Times New Roman"/>
          <w:color w:val="000000"/>
        </w:rPr>
      </w:pPr>
      <w:r>
        <w:rPr>
          <w:rFonts w:ascii="Times New Roman" w:hAnsi="Times New Roman" w:cs="Times New Roman"/>
          <w:color w:val="000000"/>
        </w:rPr>
        <w:t>1）谈判文件有效期满前，采购人将书面通知成交供应商其投标被接受。</w:t>
      </w:r>
    </w:p>
    <w:p w14:paraId="1BF947A8">
      <w:pPr>
        <w:pStyle w:val="8"/>
        <w:spacing w:line="400" w:lineRule="exact"/>
        <w:rPr>
          <w:rFonts w:ascii="Times New Roman" w:hAnsi="Times New Roman" w:cs="Times New Roman"/>
          <w:color w:val="000000"/>
        </w:rPr>
      </w:pPr>
      <w:r>
        <w:rPr>
          <w:rFonts w:ascii="Times New Roman" w:hAnsi="Times New Roman" w:cs="Times New Roman"/>
          <w:color w:val="000000"/>
        </w:rPr>
        <w:t xml:space="preserve">    2）在向成交供应商发出中标通知书后，采购人将通知落选的供应商其投标未被接受。</w:t>
      </w:r>
    </w:p>
    <w:p w14:paraId="2DE79EFA">
      <w:pPr>
        <w:pStyle w:val="8"/>
        <w:spacing w:line="400" w:lineRule="exact"/>
        <w:rPr>
          <w:rFonts w:ascii="Times New Roman" w:hAnsi="Times New Roman" w:cs="Times New Roman"/>
          <w:b/>
          <w:bCs/>
          <w:color w:val="000000"/>
        </w:rPr>
      </w:pPr>
      <w:r>
        <w:rPr>
          <w:rFonts w:ascii="Times New Roman" w:hAnsi="Times New Roman" w:cs="Times New Roman"/>
          <w:color w:val="000000"/>
        </w:rPr>
        <w:t xml:space="preserve">    3）中标通知书将构成合同的成立。</w:t>
      </w:r>
    </w:p>
    <w:p w14:paraId="591FE5C8">
      <w:pPr>
        <w:pStyle w:val="8"/>
        <w:spacing w:line="400" w:lineRule="exact"/>
        <w:rPr>
          <w:rFonts w:ascii="Times New Roman" w:hAnsi="Times New Roman" w:cs="Times New Roman"/>
          <w:b/>
          <w:bCs/>
          <w:color w:val="000000"/>
        </w:rPr>
      </w:pPr>
      <w:r>
        <w:rPr>
          <w:rFonts w:ascii="Times New Roman" w:hAnsi="Times New Roman" w:cs="Times New Roman"/>
          <w:b/>
          <w:bCs/>
          <w:color w:val="000000"/>
        </w:rPr>
        <w:t>20、签订合同</w:t>
      </w:r>
    </w:p>
    <w:p w14:paraId="4ECA5586">
      <w:pPr>
        <w:spacing w:line="360" w:lineRule="auto"/>
        <w:ind w:firstLine="420" w:firstLineChars="200"/>
        <w:rPr>
          <w:color w:val="000000"/>
        </w:rPr>
      </w:pPr>
      <w:r>
        <w:rPr>
          <w:color w:val="000000"/>
        </w:rPr>
        <w:t>1）在接到中标通知后成交供应商应按中标通知书规定的时间、地点及其他要求与我</w:t>
      </w:r>
      <w:r>
        <w:rPr>
          <w:rFonts w:hint="eastAsia"/>
          <w:color w:val="000000"/>
          <w:lang w:eastAsia="zh-CN"/>
        </w:rPr>
        <w:t>院</w:t>
      </w:r>
      <w:r>
        <w:rPr>
          <w:color w:val="000000"/>
        </w:rPr>
        <w:t>签订合同，逾期采购人有权另行采购。</w:t>
      </w:r>
    </w:p>
    <w:p w14:paraId="098E59B9">
      <w:pPr>
        <w:spacing w:line="360" w:lineRule="auto"/>
        <w:ind w:firstLine="420" w:firstLineChars="200"/>
        <w:rPr>
          <w:color w:val="000000"/>
        </w:rPr>
      </w:pPr>
      <w:r>
        <w:rPr>
          <w:color w:val="FF0000"/>
          <w:highlight w:val="none"/>
        </w:rPr>
        <w:t>2）</w:t>
      </w:r>
      <w:r>
        <w:rPr>
          <w:color w:val="000000"/>
        </w:rPr>
        <w:t>所有产品签订的合同均以人民币进行结算。</w:t>
      </w:r>
    </w:p>
    <w:p w14:paraId="2D50117E">
      <w:pPr>
        <w:spacing w:line="360" w:lineRule="auto"/>
        <w:ind w:firstLine="210" w:firstLineChars="100"/>
        <w:rPr>
          <w:color w:val="000000"/>
        </w:rPr>
      </w:pPr>
      <w:r>
        <w:rPr>
          <w:color w:val="000000"/>
        </w:rPr>
        <w:t xml:space="preserve"> </w:t>
      </w:r>
      <w:r>
        <w:rPr>
          <w:rFonts w:hint="eastAsia"/>
          <w:color w:val="000000"/>
          <w:lang w:val="en-US" w:eastAsia="zh-CN"/>
        </w:rPr>
        <w:t xml:space="preserve"> </w:t>
      </w:r>
      <w:r>
        <w:rPr>
          <w:color w:val="000000"/>
        </w:rPr>
        <w:t>3）成交供应商需按照合同约定时间进行供货，逾期按违约处理。</w:t>
      </w:r>
    </w:p>
    <w:p w14:paraId="2F8ECE48">
      <w:pPr>
        <w:spacing w:line="360" w:lineRule="auto"/>
        <w:ind w:firstLine="420" w:firstLineChars="200"/>
        <w:rPr>
          <w:rFonts w:hint="eastAsia"/>
          <w:color w:val="000000"/>
          <w:lang w:eastAsia="zh-CN"/>
        </w:rPr>
      </w:pPr>
      <w:r>
        <w:rPr>
          <w:color w:val="000000"/>
        </w:rPr>
        <w:t>4）付款：</w:t>
      </w:r>
      <w:r>
        <w:rPr>
          <w:rFonts w:hint="eastAsia"/>
          <w:color w:val="000000"/>
          <w:lang w:eastAsia="zh-CN"/>
        </w:rPr>
        <w:t>工程完工，经验收合格并提供经第三方检测的合格报告（CMA），甲方按季度支付合同款。</w:t>
      </w:r>
    </w:p>
    <w:p w14:paraId="5DE413EE">
      <w:pPr>
        <w:spacing w:line="360" w:lineRule="auto"/>
      </w:pPr>
      <w:r>
        <w:t>21、违约责任</w:t>
      </w:r>
    </w:p>
    <w:p w14:paraId="4599D95A">
      <w:pPr>
        <w:spacing w:line="360" w:lineRule="auto"/>
        <w:ind w:firstLine="420" w:firstLineChars="200"/>
      </w:pPr>
      <w:r>
        <w:t>乙方不能按合同规定的时间交货和提供服务时，除不可抗力外（指战争、严重火灾、水灾、热带风暴和地震以及其他经双方同意属不可抗力的事故）：</w:t>
      </w:r>
    </w:p>
    <w:p w14:paraId="0152B4BA">
      <w:pPr>
        <w:spacing w:line="400" w:lineRule="exact"/>
        <w:ind w:firstLine="420" w:firstLineChars="200"/>
        <w:rPr>
          <w:rFonts w:hint="eastAsia"/>
        </w:rPr>
      </w:pPr>
      <w:r>
        <w:t>（1）甲方有权终止合同；</w:t>
      </w:r>
    </w:p>
    <w:p w14:paraId="60BD45F1">
      <w:pPr>
        <w:spacing w:line="400" w:lineRule="exact"/>
        <w:ind w:firstLine="420" w:firstLineChars="200"/>
      </w:pPr>
      <w:r>
        <w:t>（2）在甲方同意继续执行合同的前提下，乙方如未能及时按约定</w:t>
      </w:r>
      <w:r>
        <w:rPr>
          <w:rFonts w:hint="eastAsia"/>
          <w:lang w:eastAsia="zh-CN"/>
        </w:rPr>
        <w:t>完成合同标的履约</w:t>
      </w:r>
      <w:r>
        <w:t>，依据实际影响</w:t>
      </w:r>
      <w:r>
        <w:rPr>
          <w:rFonts w:hint="eastAsia"/>
          <w:lang w:eastAsia="zh-CN"/>
        </w:rPr>
        <w:t>使用</w:t>
      </w:r>
      <w:r>
        <w:t>情况扣除</w:t>
      </w:r>
      <w:r>
        <w:rPr>
          <w:rFonts w:hint="eastAsia"/>
          <w:lang w:eastAsia="zh-CN"/>
        </w:rPr>
        <w:t>合同总价的</w:t>
      </w:r>
      <w:r>
        <w:t>的5-20%；</w:t>
      </w:r>
    </w:p>
    <w:p w14:paraId="57605751">
      <w:pPr>
        <w:ind w:firstLine="602" w:firstLineChars="200"/>
        <w:jc w:val="center"/>
        <w:rPr>
          <w:rFonts w:hint="eastAsia"/>
          <w:b/>
          <w:bCs/>
          <w:color w:val="000000"/>
          <w:sz w:val="30"/>
          <w:szCs w:val="30"/>
          <w:lang w:eastAsia="zh-CN"/>
        </w:rPr>
      </w:pPr>
      <w:r>
        <w:rPr>
          <w:b/>
          <w:bCs/>
          <w:color w:val="000000"/>
          <w:sz w:val="30"/>
          <w:szCs w:val="30"/>
        </w:rPr>
        <w:br w:type="page"/>
      </w:r>
      <w:r>
        <w:rPr>
          <w:b/>
          <w:bCs/>
          <w:color w:val="000000"/>
          <w:sz w:val="30"/>
          <w:szCs w:val="30"/>
        </w:rPr>
        <w:t>第二节    技术</w:t>
      </w:r>
      <w:r>
        <w:rPr>
          <w:rFonts w:hint="eastAsia"/>
          <w:b/>
          <w:bCs/>
          <w:color w:val="000000"/>
          <w:sz w:val="30"/>
          <w:szCs w:val="30"/>
          <w:lang w:eastAsia="zh-CN"/>
        </w:rPr>
        <w:t>部分</w:t>
      </w:r>
    </w:p>
    <w:p w14:paraId="2F01EFBA">
      <w:pPr>
        <w:spacing w:line="360" w:lineRule="auto"/>
        <w:ind w:firstLine="420" w:firstLineChars="200"/>
        <w:rPr>
          <w:rFonts w:hint="eastAsia" w:ascii="Times New Roman" w:hAnsi="Times New Roman" w:cs="Times New Roman"/>
        </w:rPr>
      </w:pPr>
      <w:r>
        <w:rPr>
          <w:rFonts w:hint="eastAsia" w:ascii="Times New Roman" w:hAnsi="Times New Roman" w:cs="Times New Roman"/>
        </w:rPr>
        <w:t>一、招标项目内容</w:t>
      </w:r>
    </w:p>
    <w:p w14:paraId="220B3669">
      <w:pPr>
        <w:spacing w:line="360" w:lineRule="auto"/>
        <w:ind w:firstLine="420" w:firstLineChars="200"/>
        <w:rPr>
          <w:rFonts w:hint="eastAsia" w:ascii="Times New Roman" w:hAnsi="Times New Roman" w:cs="Times New Roman"/>
        </w:rPr>
      </w:pPr>
      <w:r>
        <w:rPr>
          <w:rFonts w:hint="eastAsia" w:ascii="Times New Roman" w:hAnsi="Times New Roman" w:cs="Times New Roman"/>
        </w:rPr>
        <w:t>本次招标的是徐州市肿瘤医院病房楼B座ICU、手术室中央空调通风系统清洗</w:t>
      </w:r>
    </w:p>
    <w:p w14:paraId="55E225BF">
      <w:pPr>
        <w:spacing w:line="360" w:lineRule="auto"/>
        <w:ind w:firstLine="420" w:firstLineChars="200"/>
        <w:rPr>
          <w:rFonts w:hint="eastAsia" w:ascii="Times New Roman" w:hAnsi="Times New Roman" w:cs="Times New Roman"/>
        </w:rPr>
      </w:pPr>
      <w:r>
        <w:rPr>
          <w:rFonts w:hint="eastAsia" w:ascii="Times New Roman" w:hAnsi="Times New Roman" w:cs="Times New Roman"/>
          <w:lang w:eastAsia="zh-CN"/>
        </w:rPr>
        <w:t>具体</w:t>
      </w:r>
      <w:r>
        <w:rPr>
          <w:rFonts w:hint="eastAsia" w:ascii="Times New Roman" w:hAnsi="Times New Roman" w:cs="Times New Roman"/>
        </w:rPr>
        <w:t>内容：</w:t>
      </w:r>
    </w:p>
    <w:p w14:paraId="75A67326">
      <w:pPr>
        <w:spacing w:line="360" w:lineRule="auto"/>
        <w:ind w:firstLine="420" w:firstLineChars="200"/>
        <w:rPr>
          <w:rFonts w:hint="eastAsia" w:ascii="Times New Roman" w:hAnsi="Times New Roman" w:cs="Times New Roman"/>
        </w:rPr>
      </w:pPr>
      <w:r>
        <w:rPr>
          <w:rFonts w:hint="eastAsia" w:ascii="Times New Roman" w:hAnsi="Times New Roman" w:cs="Times New Roman"/>
        </w:rPr>
        <w:t>ICU、手术室风管面积1000㎡；盘管10台；机组2台；散流器、回风网150个（每季度清洗一次）。并提供每季度经第三方检测的合格报告（CMA）。</w:t>
      </w:r>
    </w:p>
    <w:p w14:paraId="782B8D8E">
      <w:pPr>
        <w:spacing w:line="360" w:lineRule="auto"/>
        <w:ind w:firstLine="420" w:firstLineChars="200"/>
        <w:rPr>
          <w:rFonts w:hint="eastAsia" w:ascii="Times New Roman" w:hAnsi="Times New Roman" w:cs="Times New Roman"/>
        </w:rPr>
      </w:pPr>
      <w:r>
        <w:rPr>
          <w:rFonts w:hint="eastAsia" w:ascii="Times New Roman" w:hAnsi="Times New Roman" w:cs="Times New Roman"/>
          <w:lang w:eastAsia="zh-CN"/>
        </w:rPr>
        <w:t>二、</w:t>
      </w:r>
      <w:r>
        <w:rPr>
          <w:rFonts w:hint="eastAsia" w:ascii="Times New Roman" w:hAnsi="Times New Roman" w:cs="Times New Roman"/>
        </w:rPr>
        <w:t>施工要求</w:t>
      </w:r>
    </w:p>
    <w:p w14:paraId="48D565DF">
      <w:pPr>
        <w:spacing w:line="360" w:lineRule="auto"/>
        <w:ind w:firstLine="420" w:firstLineChars="200"/>
        <w:rPr>
          <w:rFonts w:hint="eastAsia" w:ascii="Times New Roman" w:hAnsi="Times New Roman" w:cs="Times New Roman"/>
        </w:rPr>
      </w:pPr>
      <w:r>
        <w:rPr>
          <w:rFonts w:hint="eastAsia" w:ascii="Times New Roman" w:hAnsi="Times New Roman" w:cs="Times New Roman"/>
        </w:rPr>
        <w:t>1、中标方按甲方要求施工，确保工程质量，甲方有权要求乙方就不合格工程进行返工；</w:t>
      </w:r>
    </w:p>
    <w:p w14:paraId="5A2488B3">
      <w:pPr>
        <w:spacing w:line="360" w:lineRule="auto"/>
        <w:ind w:firstLine="420" w:firstLineChars="200"/>
        <w:rPr>
          <w:rFonts w:hint="eastAsia" w:ascii="Times New Roman" w:hAnsi="Times New Roman" w:cs="Times New Roman"/>
        </w:rPr>
      </w:pPr>
      <w:r>
        <w:rPr>
          <w:rFonts w:hint="eastAsia" w:ascii="Times New Roman" w:hAnsi="Times New Roman" w:cs="Times New Roman"/>
        </w:rPr>
        <w:t>2、中标方负责工地管理及人员管理；</w:t>
      </w:r>
    </w:p>
    <w:p w14:paraId="6200F1C0">
      <w:pPr>
        <w:spacing w:line="360" w:lineRule="auto"/>
        <w:ind w:firstLine="420" w:firstLineChars="200"/>
        <w:rPr>
          <w:rFonts w:hint="eastAsia" w:ascii="Times New Roman" w:hAnsi="Times New Roman" w:cs="Times New Roman"/>
        </w:rPr>
      </w:pPr>
      <w:r>
        <w:rPr>
          <w:rFonts w:hint="eastAsia" w:ascii="Times New Roman" w:hAnsi="Times New Roman" w:cs="Times New Roman"/>
        </w:rPr>
        <w:t>3、中标方负责工地人员安全及材料的保护；如出现施工人员安全问题乙方负全责；</w:t>
      </w:r>
    </w:p>
    <w:p w14:paraId="254EBF77">
      <w:pPr>
        <w:spacing w:line="360" w:lineRule="auto"/>
        <w:ind w:firstLine="420" w:firstLineChars="200"/>
        <w:rPr>
          <w:rFonts w:hint="eastAsia" w:ascii="Times New Roman" w:hAnsi="Times New Roman" w:cs="Times New Roman"/>
        </w:rPr>
      </w:pPr>
      <w:r>
        <w:rPr>
          <w:rFonts w:hint="eastAsia" w:ascii="Times New Roman" w:hAnsi="Times New Roman" w:cs="Times New Roman"/>
        </w:rPr>
        <w:t>4、中标方负责己方施工人员不破坏施工区域内设施及物品；</w:t>
      </w:r>
    </w:p>
    <w:p w14:paraId="03474184">
      <w:pPr>
        <w:spacing w:line="360" w:lineRule="auto"/>
        <w:ind w:firstLine="420" w:firstLineChars="200"/>
        <w:rPr>
          <w:rFonts w:hint="eastAsia" w:ascii="Times New Roman" w:hAnsi="Times New Roman" w:cs="Times New Roman"/>
        </w:rPr>
      </w:pPr>
      <w:r>
        <w:rPr>
          <w:rFonts w:hint="eastAsia" w:ascii="Times New Roman" w:hAnsi="Times New Roman" w:cs="Times New Roman"/>
        </w:rPr>
        <w:t>5、中标方及时清理好施工现场的卫生及现场的恢复，做到不污染环境</w:t>
      </w:r>
      <w:r>
        <w:rPr>
          <w:rFonts w:hint="eastAsia" w:cs="Times New Roman"/>
          <w:lang w:val="en-US" w:eastAsia="zh-CN"/>
        </w:rPr>
        <w:t>,</w:t>
      </w:r>
      <w:r>
        <w:rPr>
          <w:rFonts w:hint="eastAsia" w:ascii="Times New Roman" w:hAnsi="Times New Roman" w:cs="Times New Roman"/>
          <w:lang w:eastAsia="zh-CN"/>
        </w:rPr>
        <w:t>所有清理的废弃物由</w:t>
      </w:r>
      <w:r>
        <w:rPr>
          <w:rFonts w:hint="eastAsia" w:ascii="Times New Roman" w:hAnsi="Times New Roman" w:cs="Times New Roman"/>
        </w:rPr>
        <w:t>中标方</w:t>
      </w:r>
      <w:r>
        <w:rPr>
          <w:rFonts w:hint="eastAsia" w:ascii="Times New Roman" w:hAnsi="Times New Roman" w:cs="Times New Roman"/>
          <w:lang w:eastAsia="zh-CN"/>
        </w:rPr>
        <w:t>带走</w:t>
      </w:r>
      <w:r>
        <w:rPr>
          <w:rFonts w:hint="eastAsia" w:ascii="Times New Roman" w:hAnsi="Times New Roman" w:cs="Times New Roman"/>
          <w:lang w:val="en-US" w:eastAsia="zh-CN"/>
        </w:rPr>
        <w:t>,并依法做无害化处理</w:t>
      </w:r>
      <w:r>
        <w:rPr>
          <w:rFonts w:hint="eastAsia" w:ascii="Times New Roman" w:hAnsi="Times New Roman" w:cs="Times New Roman"/>
        </w:rPr>
        <w:t>。</w:t>
      </w:r>
    </w:p>
    <w:p w14:paraId="6ED1BA36">
      <w:pPr>
        <w:spacing w:line="360" w:lineRule="auto"/>
        <w:ind w:firstLine="420" w:firstLineChars="200"/>
        <w:rPr>
          <w:rFonts w:hint="eastAsia" w:ascii="Times New Roman" w:hAnsi="Times New Roman" w:eastAsia="宋体" w:cs="Times New Roman"/>
          <w:lang w:val="en-US" w:eastAsia="zh-CN"/>
        </w:rPr>
      </w:pPr>
      <w:r>
        <w:rPr>
          <w:rFonts w:hint="eastAsia" w:ascii="Times New Roman" w:hAnsi="Times New Roman" w:cs="Times New Roman"/>
        </w:rPr>
        <w:t>6、服务存续期内做到24小时响应、随叫随到及时处理相应问题</w:t>
      </w:r>
    </w:p>
    <w:p w14:paraId="351F8335">
      <w:pPr>
        <w:spacing w:line="360" w:lineRule="auto"/>
        <w:ind w:firstLine="420" w:firstLineChars="200"/>
        <w:rPr>
          <w:rFonts w:hint="eastAsia" w:ascii="Times New Roman" w:hAnsi="Times New Roman" w:cs="Times New Roman"/>
        </w:rPr>
      </w:pPr>
      <w:r>
        <w:rPr>
          <w:rFonts w:hint="eastAsia" w:ascii="Times New Roman" w:hAnsi="Times New Roman" w:cs="Times New Roman"/>
        </w:rPr>
        <w:t>三、</w:t>
      </w:r>
      <w:r>
        <w:rPr>
          <w:rFonts w:hint="eastAsia" w:ascii="Times New Roman" w:hAnsi="Times New Roman" w:cs="Times New Roman"/>
          <w:lang w:eastAsia="zh-CN"/>
        </w:rPr>
        <w:t>其他</w:t>
      </w:r>
      <w:r>
        <w:rPr>
          <w:rFonts w:hint="eastAsia" w:ascii="Times New Roman" w:hAnsi="Times New Roman" w:cs="Times New Roman"/>
        </w:rPr>
        <w:t>要求</w:t>
      </w:r>
    </w:p>
    <w:p w14:paraId="51CCADFA">
      <w:pPr>
        <w:spacing w:line="360" w:lineRule="auto"/>
        <w:ind w:firstLine="420" w:firstLineChars="200"/>
        <w:rPr>
          <w:rFonts w:hint="eastAsia" w:ascii="Times New Roman" w:hAnsi="Times New Roman" w:cs="Times New Roman"/>
        </w:rPr>
      </w:pPr>
      <w:r>
        <w:rPr>
          <w:rFonts w:hint="eastAsia" w:ascii="Times New Roman" w:hAnsi="Times New Roman" w:cs="Times New Roman"/>
        </w:rPr>
        <w:t>1、清洗保质期为完工后一个季度。</w:t>
      </w:r>
    </w:p>
    <w:p w14:paraId="36B274AB">
      <w:pPr>
        <w:spacing w:line="360" w:lineRule="auto"/>
        <w:ind w:firstLine="420" w:firstLineChars="200"/>
        <w:rPr>
          <w:rFonts w:hint="eastAsia" w:ascii="Times New Roman" w:hAnsi="Times New Roman" w:cs="Times New Roman"/>
        </w:rPr>
      </w:pPr>
      <w:r>
        <w:rPr>
          <w:rFonts w:hint="eastAsia" w:ascii="Times New Roman" w:hAnsi="Times New Roman" w:cs="Times New Roman"/>
        </w:rPr>
        <w:t>2、在质保期后的使用期间，中标方应确保后续服务承诺，在接到清洗要求后应立即做出回应，4小时内完成响应，并报相关科室备案。</w:t>
      </w:r>
    </w:p>
    <w:p w14:paraId="19EE3EBE">
      <w:pPr>
        <w:spacing w:line="360" w:lineRule="auto"/>
        <w:ind w:firstLine="420" w:firstLineChars="200"/>
        <w:rPr>
          <w:rFonts w:hint="eastAsia" w:ascii="Times New Roman" w:hAnsi="Times New Roman" w:cs="Times New Roman"/>
        </w:rPr>
      </w:pPr>
      <w:r>
        <w:rPr>
          <w:rFonts w:hint="eastAsia" w:ascii="Times New Roman" w:hAnsi="Times New Roman" w:cs="Times New Roman"/>
        </w:rPr>
        <w:t>3、如遇甲方设施设备改造施工等不可抗拒原因，本项目自动终止。</w:t>
      </w:r>
    </w:p>
    <w:p w14:paraId="719BB8B2">
      <w:pPr>
        <w:pStyle w:val="7"/>
        <w:ind w:left="1260"/>
        <w:rPr>
          <w:rFonts w:ascii="Times New Roman" w:hAnsi="Times New Roman"/>
          <w:b/>
          <w:bCs/>
          <w:color w:val="FF0000"/>
          <w:sz w:val="30"/>
          <w:szCs w:val="30"/>
        </w:rPr>
      </w:pPr>
    </w:p>
    <w:p w14:paraId="12D4666F">
      <w:pPr>
        <w:pStyle w:val="7"/>
        <w:ind w:left="1260"/>
        <w:rPr>
          <w:rFonts w:ascii="Times New Roman" w:hAnsi="Times New Roman"/>
          <w:b/>
          <w:bCs/>
          <w:color w:val="FF0000"/>
          <w:sz w:val="30"/>
          <w:szCs w:val="30"/>
        </w:rPr>
      </w:pPr>
    </w:p>
    <w:p w14:paraId="5CEB4B85">
      <w:pPr>
        <w:pStyle w:val="7"/>
        <w:ind w:left="1260"/>
        <w:rPr>
          <w:rFonts w:ascii="Times New Roman" w:hAnsi="Times New Roman"/>
          <w:b/>
          <w:bCs/>
          <w:color w:val="FF0000"/>
          <w:sz w:val="30"/>
          <w:szCs w:val="30"/>
        </w:rPr>
      </w:pPr>
    </w:p>
    <w:p w14:paraId="022A11F5">
      <w:pPr>
        <w:pStyle w:val="7"/>
        <w:ind w:left="1260"/>
        <w:rPr>
          <w:rFonts w:ascii="Times New Roman" w:hAnsi="Times New Roman"/>
          <w:b/>
          <w:bCs/>
          <w:color w:val="FF0000"/>
          <w:sz w:val="30"/>
          <w:szCs w:val="30"/>
        </w:rPr>
      </w:pPr>
    </w:p>
    <w:p w14:paraId="54419061">
      <w:pPr>
        <w:pStyle w:val="7"/>
        <w:ind w:left="1260"/>
        <w:rPr>
          <w:rFonts w:ascii="Times New Roman" w:hAnsi="Times New Roman"/>
          <w:b/>
          <w:bCs/>
          <w:color w:val="FF0000"/>
          <w:sz w:val="30"/>
          <w:szCs w:val="30"/>
        </w:rPr>
      </w:pPr>
    </w:p>
    <w:p w14:paraId="6B73F82F">
      <w:pPr>
        <w:pStyle w:val="7"/>
        <w:ind w:left="1260"/>
        <w:rPr>
          <w:rFonts w:ascii="Times New Roman" w:hAnsi="Times New Roman"/>
          <w:b/>
          <w:bCs/>
          <w:color w:val="FF0000"/>
          <w:sz w:val="30"/>
          <w:szCs w:val="30"/>
        </w:rPr>
      </w:pPr>
    </w:p>
    <w:p w14:paraId="05CEB5C8">
      <w:pPr>
        <w:pStyle w:val="7"/>
        <w:ind w:left="1260"/>
        <w:rPr>
          <w:rFonts w:ascii="Times New Roman" w:hAnsi="Times New Roman"/>
          <w:b/>
          <w:bCs/>
          <w:color w:val="FF0000"/>
          <w:sz w:val="30"/>
          <w:szCs w:val="30"/>
        </w:rPr>
      </w:pPr>
    </w:p>
    <w:p w14:paraId="19804A70">
      <w:pPr>
        <w:pStyle w:val="7"/>
        <w:ind w:left="1260"/>
        <w:rPr>
          <w:rFonts w:ascii="Times New Roman" w:hAnsi="Times New Roman"/>
          <w:b/>
          <w:bCs/>
          <w:color w:val="FF0000"/>
          <w:sz w:val="30"/>
          <w:szCs w:val="30"/>
        </w:rPr>
      </w:pPr>
    </w:p>
    <w:p w14:paraId="0BFDE3C3">
      <w:pPr>
        <w:pStyle w:val="7"/>
        <w:ind w:left="1260"/>
        <w:rPr>
          <w:rFonts w:ascii="Times New Roman" w:hAnsi="Times New Roman"/>
          <w:b/>
          <w:bCs/>
          <w:color w:val="auto"/>
          <w:sz w:val="30"/>
          <w:szCs w:val="30"/>
        </w:rPr>
      </w:pPr>
      <w:r>
        <w:rPr>
          <w:rFonts w:ascii="Times New Roman" w:hAnsi="Times New Roman"/>
          <w:b/>
          <w:bCs/>
          <w:color w:val="auto"/>
          <w:sz w:val="30"/>
          <w:szCs w:val="30"/>
        </w:rPr>
        <w:t>谈判文件的格式</w:t>
      </w:r>
    </w:p>
    <w:p w14:paraId="78B2D6FD">
      <w:pPr>
        <w:pStyle w:val="3"/>
        <w:jc w:val="both"/>
        <w:rPr>
          <w:rFonts w:hint="eastAsia" w:ascii="Times New Roman" w:hAnsi="Times New Roman" w:cs="Times New Roman"/>
          <w:color w:val="000000"/>
        </w:rPr>
      </w:pPr>
    </w:p>
    <w:p w14:paraId="3AEE3C0D">
      <w:pPr>
        <w:pStyle w:val="15"/>
        <w:spacing w:before="0" w:beforeAutospacing="0" w:after="0" w:afterAutospacing="0"/>
        <w:rPr>
          <w:rFonts w:hint="eastAsia" w:ascii="Times New Roman" w:hAnsi="Times New Roman" w:cs="Times New Roman"/>
          <w:b/>
          <w:bCs/>
          <w:color w:val="000000"/>
          <w:sz w:val="72"/>
          <w:szCs w:val="72"/>
        </w:rPr>
      </w:pPr>
    </w:p>
    <w:p w14:paraId="03BFC35F">
      <w:pPr>
        <w:pStyle w:val="15"/>
        <w:spacing w:before="0" w:beforeAutospacing="0" w:after="0" w:afterAutospacing="0"/>
        <w:jc w:val="center"/>
        <w:rPr>
          <w:rFonts w:ascii="Times New Roman" w:hAnsi="Times New Roman" w:cs="Times New Roman"/>
          <w:b/>
          <w:bCs/>
          <w:color w:val="000000"/>
          <w:sz w:val="72"/>
          <w:szCs w:val="72"/>
        </w:rPr>
      </w:pPr>
    </w:p>
    <w:p w14:paraId="6D9163A5">
      <w:pPr>
        <w:pStyle w:val="15"/>
        <w:spacing w:before="0" w:beforeAutospacing="0" w:after="0" w:afterAutospacing="0"/>
        <w:jc w:val="center"/>
        <w:rPr>
          <w:rFonts w:ascii="Times New Roman" w:hAnsi="Times New Roman" w:cs="Times New Roman"/>
          <w:b/>
          <w:bCs/>
          <w:color w:val="000000"/>
          <w:sz w:val="72"/>
          <w:szCs w:val="72"/>
        </w:rPr>
      </w:pPr>
    </w:p>
    <w:p w14:paraId="5EAFCDED">
      <w:pPr>
        <w:pStyle w:val="15"/>
        <w:spacing w:before="0" w:beforeAutospacing="0" w:after="0" w:afterAutospacing="0"/>
        <w:jc w:val="center"/>
        <w:rPr>
          <w:rFonts w:ascii="Times New Roman" w:hAnsi="Times New Roman" w:cs="Times New Roman"/>
          <w:b/>
          <w:bCs/>
          <w:color w:val="000000"/>
          <w:sz w:val="72"/>
          <w:szCs w:val="72"/>
        </w:rPr>
      </w:pPr>
      <w:r>
        <w:rPr>
          <w:rFonts w:ascii="Times New Roman" w:hAnsi="Times New Roman" w:cs="Times New Roman"/>
          <w:b/>
          <w:bCs/>
          <w:color w:val="000000"/>
          <w:sz w:val="72"/>
          <w:szCs w:val="72"/>
        </w:rPr>
        <w:t>谈 判 文 件</w:t>
      </w:r>
    </w:p>
    <w:p w14:paraId="651B2E00">
      <w:pPr>
        <w:pStyle w:val="15"/>
        <w:spacing w:before="0" w:beforeAutospacing="0" w:after="0" w:afterAutospacing="0"/>
        <w:jc w:val="center"/>
        <w:rPr>
          <w:rFonts w:ascii="Times New Roman" w:hAnsi="Times New Roman" w:cs="Times New Roman"/>
          <w:b/>
          <w:bCs/>
          <w:color w:val="000000"/>
          <w:sz w:val="36"/>
          <w:szCs w:val="36"/>
        </w:rPr>
      </w:pPr>
      <w:r>
        <w:rPr>
          <w:rFonts w:ascii="Times New Roman" w:hAnsi="Times New Roman" w:cs="Times New Roman"/>
          <w:b/>
          <w:bCs/>
          <w:color w:val="000000"/>
          <w:sz w:val="36"/>
          <w:szCs w:val="36"/>
        </w:rPr>
        <w:t xml:space="preserve"> </w:t>
      </w:r>
    </w:p>
    <w:p w14:paraId="0D111700">
      <w:pPr>
        <w:pStyle w:val="15"/>
        <w:spacing w:before="0" w:beforeAutospacing="0" w:after="0" w:afterAutospacing="0"/>
        <w:jc w:val="center"/>
        <w:rPr>
          <w:rFonts w:ascii="Times New Roman" w:hAnsi="Times New Roman" w:cs="Times New Roman"/>
          <w:b/>
          <w:bCs/>
          <w:color w:val="000000"/>
          <w:sz w:val="36"/>
          <w:szCs w:val="36"/>
        </w:rPr>
      </w:pPr>
      <w:r>
        <w:rPr>
          <w:rFonts w:ascii="Times New Roman" w:hAnsi="Times New Roman" w:cs="Times New Roman"/>
          <w:b/>
          <w:bCs/>
          <w:color w:val="000000"/>
          <w:sz w:val="36"/>
          <w:szCs w:val="36"/>
        </w:rPr>
        <w:t xml:space="preserve"> </w:t>
      </w:r>
    </w:p>
    <w:p w14:paraId="3CA50E17">
      <w:pPr>
        <w:pStyle w:val="15"/>
        <w:spacing w:before="0" w:beforeAutospacing="0" w:after="0" w:afterAutospacing="0"/>
        <w:jc w:val="center"/>
        <w:rPr>
          <w:rFonts w:ascii="Times New Roman" w:hAnsi="Times New Roman" w:cs="Times New Roman"/>
          <w:b/>
          <w:bCs/>
          <w:color w:val="000000"/>
          <w:sz w:val="36"/>
          <w:szCs w:val="36"/>
        </w:rPr>
      </w:pPr>
      <w:r>
        <w:rPr>
          <w:rFonts w:ascii="Times New Roman" w:hAnsi="Times New Roman" w:cs="Times New Roman"/>
          <w:b/>
          <w:bCs/>
          <w:color w:val="000000"/>
          <w:sz w:val="36"/>
          <w:szCs w:val="36"/>
        </w:rPr>
        <w:t xml:space="preserve"> </w:t>
      </w:r>
    </w:p>
    <w:p w14:paraId="2C619025">
      <w:pPr>
        <w:pStyle w:val="15"/>
        <w:spacing w:before="0" w:beforeAutospacing="0" w:after="0" w:afterAutospacing="0"/>
        <w:ind w:firstLine="2160"/>
        <w:jc w:val="both"/>
        <w:rPr>
          <w:rFonts w:hint="eastAsia"/>
          <w:color w:val="333333"/>
          <w:sz w:val="32"/>
          <w:szCs w:val="32"/>
          <w:u w:val="single"/>
        </w:rPr>
      </w:pPr>
      <w:r>
        <w:rPr>
          <w:rFonts w:ascii="Times New Roman" w:hAnsi="Times New Roman" w:cs="Times New Roman"/>
          <w:b/>
          <w:bCs/>
          <w:color w:val="000000"/>
          <w:sz w:val="36"/>
          <w:szCs w:val="36"/>
        </w:rPr>
        <w:t>项 目 名 称：</w:t>
      </w:r>
      <w:r>
        <w:rPr>
          <w:rFonts w:hint="eastAsia"/>
          <w:color w:val="333333"/>
          <w:sz w:val="32"/>
          <w:szCs w:val="32"/>
          <w:u w:val="single"/>
        </w:rPr>
        <w:t>ICU、手术室中央空调通风系统清洗</w:t>
      </w:r>
    </w:p>
    <w:p w14:paraId="01690509">
      <w:pPr>
        <w:pStyle w:val="15"/>
        <w:spacing w:before="0" w:beforeAutospacing="0" w:after="0" w:afterAutospacing="0"/>
        <w:ind w:firstLine="2160"/>
        <w:jc w:val="both"/>
        <w:rPr>
          <w:rFonts w:hint="eastAsia" w:ascii="Times New Roman" w:hAnsi="Times New Roman" w:cs="Times New Roman"/>
          <w:b/>
          <w:bCs/>
          <w:color w:val="000000"/>
          <w:sz w:val="36"/>
          <w:szCs w:val="36"/>
          <w:u w:val="single"/>
        </w:rPr>
      </w:pPr>
      <w:r>
        <w:rPr>
          <w:rFonts w:ascii="Times New Roman" w:hAnsi="Times New Roman" w:cs="Times New Roman"/>
          <w:b/>
          <w:bCs/>
          <w:color w:val="000000"/>
          <w:sz w:val="36"/>
          <w:szCs w:val="36"/>
        </w:rPr>
        <w:t>项 目 编 号：</w:t>
      </w:r>
      <w:r>
        <w:rPr>
          <w:color w:val="333333"/>
          <w:sz w:val="32"/>
          <w:szCs w:val="32"/>
          <w:u w:val="single"/>
        </w:rPr>
        <w:t>XZ</w:t>
      </w:r>
      <w:r>
        <w:rPr>
          <w:rFonts w:hint="eastAsia"/>
          <w:color w:val="333333"/>
          <w:sz w:val="32"/>
          <w:szCs w:val="32"/>
          <w:u w:val="single"/>
        </w:rPr>
        <w:t>SZLYY</w:t>
      </w:r>
      <w:r>
        <w:rPr>
          <w:color w:val="333333"/>
          <w:sz w:val="32"/>
          <w:szCs w:val="32"/>
          <w:u w:val="single"/>
        </w:rPr>
        <w:t>20</w:t>
      </w:r>
      <w:r>
        <w:rPr>
          <w:rFonts w:hint="eastAsia"/>
          <w:color w:val="333333"/>
          <w:sz w:val="32"/>
          <w:szCs w:val="32"/>
          <w:u w:val="single"/>
        </w:rPr>
        <w:t>2</w:t>
      </w:r>
      <w:r>
        <w:rPr>
          <w:rFonts w:hint="eastAsia"/>
          <w:color w:val="333333"/>
          <w:sz w:val="32"/>
          <w:szCs w:val="32"/>
          <w:u w:val="single"/>
          <w:lang w:val="en-US" w:eastAsia="zh-CN"/>
        </w:rPr>
        <w:t>5</w:t>
      </w:r>
      <w:r>
        <w:rPr>
          <w:color w:val="333333"/>
          <w:sz w:val="32"/>
          <w:szCs w:val="32"/>
          <w:u w:val="single"/>
        </w:rPr>
        <w:t>-</w:t>
      </w:r>
      <w:r>
        <w:rPr>
          <w:rFonts w:hint="eastAsia"/>
          <w:color w:val="333333"/>
          <w:sz w:val="32"/>
          <w:szCs w:val="32"/>
          <w:u w:val="single"/>
          <w:lang w:val="en-US" w:eastAsia="zh-CN"/>
        </w:rPr>
        <w:t>1</w:t>
      </w:r>
      <w:r>
        <w:rPr>
          <w:rFonts w:ascii="Times New Roman" w:hAnsi="Times New Roman" w:cs="Times New Roman"/>
          <w:b/>
          <w:bCs/>
          <w:color w:val="000000"/>
          <w:sz w:val="36"/>
          <w:szCs w:val="36"/>
          <w:u w:val="single"/>
        </w:rPr>
        <w:t xml:space="preserve">   </w:t>
      </w:r>
    </w:p>
    <w:p w14:paraId="3F51F021">
      <w:pPr>
        <w:pStyle w:val="15"/>
        <w:spacing w:before="0" w:beforeAutospacing="0" w:after="0" w:afterAutospacing="0"/>
        <w:jc w:val="both"/>
        <w:rPr>
          <w:rFonts w:ascii="Times New Roman" w:hAnsi="Times New Roman" w:cs="Times New Roman"/>
          <w:b/>
          <w:bCs/>
          <w:color w:val="000000"/>
          <w:sz w:val="36"/>
          <w:szCs w:val="36"/>
        </w:rPr>
      </w:pPr>
      <w:r>
        <w:rPr>
          <w:rFonts w:ascii="Times New Roman" w:hAnsi="Times New Roman" w:cs="Times New Roman"/>
          <w:b/>
          <w:bCs/>
          <w:color w:val="000000"/>
          <w:sz w:val="36"/>
          <w:szCs w:val="36"/>
        </w:rPr>
        <w:t xml:space="preserve"> </w:t>
      </w:r>
    </w:p>
    <w:p w14:paraId="7BEE2C19">
      <w:pPr>
        <w:pStyle w:val="15"/>
        <w:spacing w:before="0" w:beforeAutospacing="0" w:after="0" w:afterAutospacing="0"/>
        <w:jc w:val="both"/>
        <w:rPr>
          <w:rFonts w:ascii="Times New Roman" w:hAnsi="Times New Roman" w:cs="Times New Roman"/>
          <w:b/>
          <w:bCs/>
          <w:color w:val="000000"/>
          <w:sz w:val="36"/>
          <w:szCs w:val="36"/>
        </w:rPr>
      </w:pPr>
      <w:r>
        <w:rPr>
          <w:rFonts w:ascii="Times New Roman" w:hAnsi="Times New Roman" w:cs="Times New Roman"/>
          <w:b/>
          <w:bCs/>
          <w:color w:val="000000"/>
          <w:sz w:val="36"/>
          <w:szCs w:val="36"/>
        </w:rPr>
        <w:t xml:space="preserve"> </w:t>
      </w:r>
    </w:p>
    <w:p w14:paraId="3DB2E382">
      <w:pPr>
        <w:pStyle w:val="15"/>
        <w:spacing w:before="0" w:beforeAutospacing="0" w:after="0" w:afterAutospacing="0"/>
        <w:jc w:val="both"/>
        <w:rPr>
          <w:rFonts w:ascii="Times New Roman" w:hAnsi="Times New Roman" w:cs="Times New Roman"/>
          <w:b/>
          <w:bCs/>
          <w:color w:val="000000"/>
          <w:sz w:val="36"/>
          <w:szCs w:val="36"/>
        </w:rPr>
      </w:pPr>
      <w:r>
        <w:rPr>
          <w:rFonts w:ascii="Times New Roman" w:hAnsi="Times New Roman" w:cs="Times New Roman"/>
          <w:b/>
          <w:bCs/>
          <w:color w:val="000000"/>
          <w:sz w:val="36"/>
          <w:szCs w:val="36"/>
        </w:rPr>
        <w:t xml:space="preserve"> </w:t>
      </w:r>
    </w:p>
    <w:p w14:paraId="21BC3DC2">
      <w:pPr>
        <w:pStyle w:val="15"/>
        <w:spacing w:before="0" w:beforeAutospacing="0" w:after="0" w:afterAutospacing="0"/>
        <w:jc w:val="both"/>
        <w:rPr>
          <w:rFonts w:ascii="Times New Roman" w:hAnsi="Times New Roman" w:cs="Times New Roman"/>
          <w:b/>
          <w:bCs/>
          <w:color w:val="000000"/>
          <w:sz w:val="36"/>
          <w:szCs w:val="36"/>
        </w:rPr>
      </w:pPr>
      <w:r>
        <w:rPr>
          <w:rFonts w:ascii="Times New Roman" w:hAnsi="Times New Roman" w:cs="Times New Roman"/>
          <w:b/>
          <w:bCs/>
          <w:color w:val="000000"/>
          <w:sz w:val="36"/>
          <w:szCs w:val="36"/>
        </w:rPr>
        <w:t xml:space="preserve"> </w:t>
      </w:r>
    </w:p>
    <w:p w14:paraId="3F5E7767">
      <w:pPr>
        <w:pStyle w:val="15"/>
        <w:spacing w:before="0" w:beforeAutospacing="0" w:after="0" w:afterAutospacing="0"/>
        <w:jc w:val="both"/>
        <w:rPr>
          <w:rFonts w:ascii="Times New Roman" w:hAnsi="Times New Roman" w:cs="Times New Roman"/>
          <w:b/>
          <w:bCs/>
          <w:color w:val="000000"/>
          <w:sz w:val="36"/>
          <w:szCs w:val="36"/>
          <w:u w:val="single"/>
        </w:rPr>
      </w:pPr>
      <w:r>
        <w:rPr>
          <w:rFonts w:ascii="Times New Roman" w:hAnsi="Times New Roman" w:cs="Times New Roman"/>
          <w:b/>
          <w:bCs/>
          <w:color w:val="000000"/>
          <w:sz w:val="36"/>
          <w:szCs w:val="36"/>
        </w:rPr>
        <w:t xml:space="preserve">            供应商名称 ：</w:t>
      </w:r>
      <w:r>
        <w:rPr>
          <w:rFonts w:ascii="Times New Roman" w:hAnsi="Times New Roman" w:cs="Times New Roman"/>
          <w:b/>
          <w:bCs/>
          <w:color w:val="000000"/>
          <w:sz w:val="36"/>
          <w:szCs w:val="36"/>
          <w:u w:val="single"/>
        </w:rPr>
        <w:t xml:space="preserve">               </w:t>
      </w:r>
    </w:p>
    <w:p w14:paraId="7385367D">
      <w:pPr>
        <w:pStyle w:val="15"/>
        <w:spacing w:before="0" w:beforeAutospacing="0" w:after="0" w:afterAutospacing="0"/>
        <w:jc w:val="both"/>
        <w:rPr>
          <w:rFonts w:ascii="Times New Roman" w:hAnsi="Times New Roman" w:cs="Times New Roman"/>
          <w:b/>
          <w:bCs/>
          <w:color w:val="000000"/>
          <w:sz w:val="36"/>
          <w:szCs w:val="36"/>
          <w:u w:val="single"/>
        </w:rPr>
      </w:pPr>
      <w:r>
        <w:rPr>
          <w:rFonts w:ascii="Times New Roman" w:hAnsi="Times New Roman" w:cs="Times New Roman"/>
          <w:b/>
          <w:bCs/>
          <w:color w:val="000000"/>
          <w:sz w:val="36"/>
          <w:szCs w:val="36"/>
        </w:rPr>
        <w:t xml:space="preserve">            日      期 ：</w:t>
      </w:r>
      <w:r>
        <w:rPr>
          <w:rFonts w:ascii="Times New Roman" w:hAnsi="Times New Roman" w:cs="Times New Roman"/>
          <w:b/>
          <w:bCs/>
          <w:color w:val="000000"/>
          <w:sz w:val="36"/>
          <w:szCs w:val="36"/>
          <w:u w:val="single"/>
        </w:rPr>
        <w:t xml:space="preserve">               </w:t>
      </w:r>
    </w:p>
    <w:p w14:paraId="43B87D2E">
      <w:pPr>
        <w:pStyle w:val="15"/>
        <w:spacing w:before="0" w:beforeAutospacing="0" w:after="0" w:afterAutospacing="0"/>
        <w:jc w:val="both"/>
        <w:rPr>
          <w:rFonts w:ascii="Times New Roman" w:hAnsi="Times New Roman" w:cs="Times New Roman"/>
          <w:b/>
          <w:bCs/>
          <w:color w:val="000000"/>
          <w:sz w:val="36"/>
          <w:szCs w:val="36"/>
          <w:u w:val="single"/>
        </w:rPr>
      </w:pPr>
    </w:p>
    <w:p w14:paraId="525ECF7D">
      <w:pPr>
        <w:pStyle w:val="15"/>
        <w:spacing w:before="0" w:beforeAutospacing="0" w:after="0" w:afterAutospacing="0"/>
        <w:jc w:val="both"/>
        <w:rPr>
          <w:rFonts w:hint="eastAsia" w:ascii="Times New Roman" w:hAnsi="Times New Roman" w:cs="Times New Roman"/>
          <w:b/>
          <w:bCs/>
          <w:color w:val="000000"/>
          <w:sz w:val="32"/>
          <w:szCs w:val="32"/>
        </w:rPr>
      </w:pPr>
      <w:r>
        <w:rPr>
          <w:rFonts w:ascii="Times New Roman" w:hAnsi="Times New Roman" w:cs="Times New Roman"/>
          <w:b/>
          <w:bCs/>
          <w:color w:val="000000"/>
          <w:u w:val="single"/>
        </w:rPr>
        <w:t>（对以下谈判响应文件格式 ，供应商可根据自身情况进行补充和修改，但补充和修改不得造成与本格式内容有实质性的违背。）</w:t>
      </w:r>
    </w:p>
    <w:p w14:paraId="0B781484">
      <w:pPr>
        <w:widowControl/>
        <w:jc w:val="left"/>
        <w:rPr>
          <w:b/>
          <w:bCs/>
          <w:color w:val="000000"/>
          <w:sz w:val="32"/>
          <w:szCs w:val="32"/>
        </w:rPr>
      </w:pPr>
      <w:r>
        <w:rPr>
          <w:b/>
          <w:bCs/>
          <w:color w:val="000000"/>
          <w:sz w:val="32"/>
          <w:szCs w:val="32"/>
        </w:rPr>
        <w:br w:type="page"/>
      </w:r>
    </w:p>
    <w:p w14:paraId="08B94E8E">
      <w:pPr>
        <w:jc w:val="center"/>
        <w:rPr>
          <w:sz w:val="24"/>
          <w:szCs w:val="24"/>
        </w:rPr>
      </w:pPr>
      <w:r>
        <w:rPr>
          <w:b/>
          <w:bCs/>
          <w:color w:val="000000"/>
          <w:sz w:val="32"/>
          <w:szCs w:val="32"/>
        </w:rPr>
        <w:t>一、投标函</w:t>
      </w:r>
    </w:p>
    <w:p w14:paraId="6A76C508">
      <w:pPr>
        <w:spacing w:before="156" w:beforeLines="50" w:line="280" w:lineRule="exact"/>
        <w:jc w:val="left"/>
        <w:rPr>
          <w:u w:val="single"/>
        </w:rPr>
      </w:pPr>
      <w:r>
        <w:rPr>
          <w:u w:val="single"/>
        </w:rPr>
        <w:t xml:space="preserve"> 徐州</w:t>
      </w:r>
      <w:r>
        <w:rPr>
          <w:rFonts w:hint="eastAsia"/>
          <w:u w:val="single"/>
          <w:lang w:eastAsia="zh-CN"/>
        </w:rPr>
        <w:t>市肿瘤医院</w:t>
      </w:r>
      <w:r>
        <w:rPr>
          <w:u w:val="single"/>
        </w:rPr>
        <w:t>（采购人）：</w:t>
      </w:r>
    </w:p>
    <w:p w14:paraId="6FFF9C34">
      <w:pPr>
        <w:spacing w:line="280" w:lineRule="exact"/>
        <w:ind w:firstLine="420" w:firstLineChars="200"/>
      </w:pPr>
      <w:r>
        <w:rPr>
          <w:u w:val="single"/>
        </w:rPr>
        <w:t xml:space="preserve">  供应商全称  </w:t>
      </w:r>
      <w:r>
        <w:t>授权</w:t>
      </w:r>
      <w:r>
        <w:rPr>
          <w:u w:val="single"/>
        </w:rPr>
        <w:t xml:space="preserve"> 供应商代表姓名 (职务、职称) </w:t>
      </w:r>
      <w:r>
        <w:t>为我方代表，参加贵方组织的</w:t>
      </w:r>
      <w:r>
        <w:rPr>
          <w:u w:val="single"/>
        </w:rPr>
        <w:t xml:space="preserve"> 项目名称与采购编号 </w:t>
      </w:r>
      <w:r>
        <w:t>采购的有关活动，并对此项目以总价</w:t>
      </w:r>
      <w:r>
        <w:rPr>
          <w:u w:val="single"/>
        </w:rPr>
        <w:t xml:space="preserve">        </w:t>
      </w:r>
      <w:r>
        <w:t>元进行投标。为此：</w:t>
      </w:r>
    </w:p>
    <w:p w14:paraId="29877EF9">
      <w:pPr>
        <w:widowControl/>
        <w:snapToGrid w:val="0"/>
        <w:spacing w:line="280" w:lineRule="exact"/>
        <w:ind w:right="-19" w:firstLine="420" w:firstLineChars="200"/>
        <w:jc w:val="left"/>
        <w:rPr>
          <w:kern w:val="0"/>
        </w:rPr>
      </w:pPr>
      <w:r>
        <w:rPr>
          <w:kern w:val="0"/>
        </w:rPr>
        <w:t>1、我方同意在本项目谈判文件中规定的投标日起</w:t>
      </w:r>
      <w:r>
        <w:rPr>
          <w:kern w:val="0"/>
          <w:u w:val="single"/>
        </w:rPr>
        <w:t xml:space="preserve">   </w:t>
      </w:r>
      <w:r>
        <w:rPr>
          <w:kern w:val="0"/>
        </w:rPr>
        <w:t>日内遵守本文中的承诺且在此期限期满之前均具有约束力。</w:t>
      </w:r>
    </w:p>
    <w:p w14:paraId="3F9998A8">
      <w:pPr>
        <w:widowControl/>
        <w:snapToGrid w:val="0"/>
        <w:spacing w:line="280" w:lineRule="exact"/>
        <w:ind w:right="-19" w:firstLine="420" w:firstLineChars="200"/>
        <w:jc w:val="left"/>
        <w:rPr>
          <w:kern w:val="0"/>
        </w:rPr>
      </w:pPr>
      <w:r>
        <w:rPr>
          <w:kern w:val="0"/>
        </w:rPr>
        <w:t>2、我方完全接受谈判文件要求的内容，愿承担该项目的实施和售后服务任务，并将履行谈判文件对成交供应商的要求和应承担的责任及义务。</w:t>
      </w:r>
    </w:p>
    <w:p w14:paraId="0AD3FE0C">
      <w:pPr>
        <w:widowControl/>
        <w:snapToGrid w:val="0"/>
        <w:spacing w:line="280" w:lineRule="exact"/>
        <w:ind w:right="-19" w:firstLine="420" w:firstLineChars="200"/>
        <w:jc w:val="left"/>
        <w:rPr>
          <w:kern w:val="0"/>
        </w:rPr>
      </w:pPr>
      <w:r>
        <w:rPr>
          <w:kern w:val="0"/>
        </w:rPr>
        <w:t>3、我方已详细地阅读了谈判文件的全部内容，包括澄清及参考文件（如果有的话），我方完全理解并同意放弃对这方面有不明及误解的权利。</w:t>
      </w:r>
    </w:p>
    <w:p w14:paraId="3C339C1E">
      <w:pPr>
        <w:widowControl/>
        <w:snapToGrid w:val="0"/>
        <w:spacing w:line="280" w:lineRule="exact"/>
        <w:ind w:right="-19" w:firstLine="420" w:firstLineChars="200"/>
        <w:jc w:val="left"/>
        <w:rPr>
          <w:kern w:val="0"/>
        </w:rPr>
      </w:pPr>
      <w:r>
        <w:rPr>
          <w:kern w:val="0"/>
        </w:rPr>
        <w:t>4、我方愿意按照谈判文件中的一切要求，提供谈判文件所要求的购买（制造）及技术服务，投标各项总报价为：</w:t>
      </w:r>
    </w:p>
    <w:p w14:paraId="3A44126F">
      <w:pPr>
        <w:widowControl/>
        <w:snapToGrid w:val="0"/>
        <w:spacing w:line="280" w:lineRule="exact"/>
        <w:ind w:right="-19" w:firstLine="420" w:firstLineChars="200"/>
        <w:jc w:val="left"/>
        <w:rPr>
          <w:kern w:val="0"/>
        </w:rPr>
      </w:pPr>
      <w:r>
        <w:rPr>
          <w:kern w:val="0"/>
        </w:rPr>
        <w:t>人民币（大写）：</w:t>
      </w:r>
      <w:r>
        <w:rPr>
          <w:kern w:val="0"/>
          <w:u w:val="single"/>
        </w:rPr>
        <w:t xml:space="preserve">                        </w:t>
      </w:r>
      <w:r>
        <w:rPr>
          <w:kern w:val="0"/>
        </w:rPr>
        <w:t xml:space="preserve"> 元/条(￥</w:t>
      </w:r>
      <w:r>
        <w:rPr>
          <w:kern w:val="0"/>
          <w:u w:val="single"/>
        </w:rPr>
        <w:t xml:space="preserve">             </w:t>
      </w:r>
      <w:r>
        <w:rPr>
          <w:kern w:val="0"/>
        </w:rPr>
        <w:t xml:space="preserve"> )。</w:t>
      </w:r>
    </w:p>
    <w:p w14:paraId="6EC54E7E">
      <w:pPr>
        <w:widowControl/>
        <w:snapToGrid w:val="0"/>
        <w:spacing w:line="280" w:lineRule="exact"/>
        <w:ind w:right="-19" w:firstLine="420" w:firstLineChars="200"/>
        <w:jc w:val="left"/>
        <w:rPr>
          <w:kern w:val="0"/>
        </w:rPr>
      </w:pPr>
      <w:r>
        <w:rPr>
          <w:kern w:val="0"/>
        </w:rPr>
        <w:t>5、我方按要求提交的谈判响应文件为：壹份正本，</w:t>
      </w:r>
      <w:r>
        <w:rPr>
          <w:rFonts w:hint="eastAsia"/>
          <w:kern w:val="0"/>
          <w:lang w:eastAsia="zh-CN"/>
        </w:rPr>
        <w:t>肆</w:t>
      </w:r>
      <w:r>
        <w:rPr>
          <w:kern w:val="0"/>
        </w:rPr>
        <w:t>份副本。</w:t>
      </w:r>
    </w:p>
    <w:p w14:paraId="5DDE9D0F">
      <w:pPr>
        <w:widowControl/>
        <w:snapToGrid w:val="0"/>
        <w:spacing w:line="280" w:lineRule="exact"/>
        <w:ind w:right="-19" w:firstLine="420" w:firstLineChars="200"/>
        <w:jc w:val="left"/>
        <w:rPr>
          <w:kern w:val="0"/>
        </w:rPr>
      </w:pPr>
      <w:r>
        <w:rPr>
          <w:kern w:val="0"/>
        </w:rPr>
        <w:t>6、我方同意提供采购人可能要求的与其采购有关的一切数据或资料，完全理解不一定要接受最低价格的投标或收到的任何投标。</w:t>
      </w:r>
    </w:p>
    <w:p w14:paraId="5B26FF76">
      <w:pPr>
        <w:widowControl/>
        <w:snapToGrid w:val="0"/>
        <w:spacing w:line="280" w:lineRule="exact"/>
        <w:ind w:right="-19" w:firstLine="420" w:firstLineChars="200"/>
        <w:jc w:val="left"/>
        <w:rPr>
          <w:kern w:val="0"/>
        </w:rPr>
      </w:pPr>
      <w:r>
        <w:rPr>
          <w:kern w:val="0"/>
        </w:rPr>
        <w:t>7、如果我方在本谈判响应文件有效期内无任何正当理由的撤回谈判响应文件，或在接到中标通知书后的</w:t>
      </w:r>
      <w:r>
        <w:rPr>
          <w:kern w:val="0"/>
          <w:u w:val="single"/>
        </w:rPr>
        <w:t xml:space="preserve">    </w:t>
      </w:r>
      <w:r>
        <w:rPr>
          <w:kern w:val="0"/>
        </w:rPr>
        <w:t>天内未能或拒绝签订合同，采购人将另选成交供应商。因撤回投标而对采购人造成的一切损失由我方承担。</w:t>
      </w:r>
    </w:p>
    <w:p w14:paraId="0BCD6BA2">
      <w:pPr>
        <w:widowControl/>
        <w:snapToGrid w:val="0"/>
        <w:spacing w:line="280" w:lineRule="exact"/>
        <w:ind w:right="-19" w:firstLine="420" w:firstLineChars="200"/>
        <w:jc w:val="left"/>
        <w:rPr>
          <w:kern w:val="0"/>
        </w:rPr>
      </w:pPr>
      <w:r>
        <w:rPr>
          <w:kern w:val="0"/>
        </w:rPr>
        <w:t>8、如我方中标,我方将根据规定，严格履行合同的责任和义务,并保证在合同规定的时间内完成项目，交付采购人使用、验收。</w:t>
      </w:r>
    </w:p>
    <w:p w14:paraId="2B86D84B">
      <w:pPr>
        <w:widowControl/>
        <w:snapToGrid w:val="0"/>
        <w:spacing w:line="280" w:lineRule="exact"/>
        <w:ind w:right="-19" w:firstLine="420" w:firstLineChars="200"/>
        <w:jc w:val="left"/>
        <w:rPr>
          <w:kern w:val="0"/>
        </w:rPr>
      </w:pPr>
      <w:r>
        <w:rPr>
          <w:kern w:val="0"/>
        </w:rPr>
        <w:t>9、我方承诺：采购人如果需追加采购本项目谈判文件所列货物及相关服务的，在不改变合同其他实质性条款的前提下，按相同或更优惠的折扣保证供货。</w:t>
      </w:r>
    </w:p>
    <w:p w14:paraId="54C93971">
      <w:pPr>
        <w:spacing w:line="280" w:lineRule="exact"/>
        <w:ind w:firstLine="420" w:firstLineChars="200"/>
        <w:rPr>
          <w:color w:val="000000"/>
          <w:kern w:val="0"/>
        </w:rPr>
      </w:pPr>
      <w:r>
        <w:t>10、我方将严格遵守《中华人民共和国政府采购法》的有关规定</w:t>
      </w:r>
    </w:p>
    <w:p w14:paraId="1030DB79">
      <w:pPr>
        <w:widowControl/>
        <w:snapToGrid w:val="0"/>
        <w:spacing w:line="320" w:lineRule="exact"/>
        <w:ind w:right="-19" w:firstLine="480" w:firstLineChars="200"/>
        <w:jc w:val="left"/>
        <w:rPr>
          <w:color w:val="000000"/>
          <w:kern w:val="0"/>
          <w:sz w:val="24"/>
          <w:szCs w:val="24"/>
        </w:rPr>
      </w:pPr>
    </w:p>
    <w:p w14:paraId="01267CD7">
      <w:pPr>
        <w:widowControl/>
        <w:snapToGrid w:val="0"/>
        <w:spacing w:line="400" w:lineRule="atLeast"/>
        <w:ind w:right="-19" w:firstLine="420"/>
        <w:jc w:val="left"/>
        <w:rPr>
          <w:color w:val="000000"/>
          <w:kern w:val="0"/>
          <w:sz w:val="24"/>
          <w:szCs w:val="24"/>
        </w:rPr>
      </w:pPr>
      <w:r>
        <w:rPr>
          <w:color w:val="000000"/>
          <w:kern w:val="0"/>
          <w:sz w:val="24"/>
          <w:szCs w:val="24"/>
        </w:rPr>
        <w:t>供应商地址：                           邮政编码：</w:t>
      </w:r>
    </w:p>
    <w:p w14:paraId="07FF5D75">
      <w:pPr>
        <w:widowControl/>
        <w:snapToGrid w:val="0"/>
        <w:spacing w:line="400" w:lineRule="atLeast"/>
        <w:ind w:right="-19" w:firstLine="420"/>
        <w:jc w:val="left"/>
        <w:rPr>
          <w:color w:val="000000"/>
          <w:kern w:val="0"/>
          <w:sz w:val="24"/>
          <w:szCs w:val="24"/>
        </w:rPr>
      </w:pPr>
      <w:r>
        <w:rPr>
          <w:color w:val="000000"/>
          <w:kern w:val="0"/>
          <w:sz w:val="24"/>
          <w:szCs w:val="24"/>
        </w:rPr>
        <w:t xml:space="preserve">电    话：                             传    真：            </w:t>
      </w:r>
    </w:p>
    <w:p w14:paraId="77C3EBF6">
      <w:pPr>
        <w:widowControl/>
        <w:snapToGrid w:val="0"/>
        <w:spacing w:line="400" w:lineRule="atLeast"/>
        <w:ind w:right="-19" w:firstLine="420"/>
        <w:jc w:val="left"/>
        <w:rPr>
          <w:color w:val="000000"/>
          <w:kern w:val="0"/>
          <w:sz w:val="24"/>
          <w:szCs w:val="24"/>
        </w:rPr>
      </w:pPr>
      <w:r>
        <w:rPr>
          <w:color w:val="000000"/>
          <w:kern w:val="0"/>
          <w:sz w:val="24"/>
          <w:szCs w:val="24"/>
        </w:rPr>
        <w:t>供应商：（全称）</w:t>
      </w:r>
      <w:r>
        <w:rPr>
          <w:color w:val="000000"/>
          <w:kern w:val="0"/>
          <w:sz w:val="24"/>
          <w:szCs w:val="24"/>
          <w:u w:val="single"/>
        </w:rPr>
        <w:t xml:space="preserve">                                   </w:t>
      </w:r>
      <w:r>
        <w:rPr>
          <w:color w:val="000000"/>
          <w:kern w:val="0"/>
          <w:sz w:val="24"/>
          <w:szCs w:val="24"/>
        </w:rPr>
        <w:t>（盖章）</w:t>
      </w:r>
    </w:p>
    <w:p w14:paraId="2229A7F2">
      <w:pPr>
        <w:widowControl/>
        <w:snapToGrid w:val="0"/>
        <w:spacing w:line="400" w:lineRule="atLeast"/>
        <w:ind w:right="-19" w:firstLine="420"/>
        <w:jc w:val="left"/>
        <w:rPr>
          <w:color w:val="000000"/>
          <w:kern w:val="0"/>
          <w:sz w:val="24"/>
          <w:szCs w:val="24"/>
        </w:rPr>
      </w:pPr>
      <w:r>
        <w:rPr>
          <w:color w:val="000000"/>
          <w:kern w:val="0"/>
          <w:sz w:val="24"/>
          <w:szCs w:val="24"/>
        </w:rPr>
        <w:t xml:space="preserve"> </w:t>
      </w:r>
    </w:p>
    <w:p w14:paraId="67672AF7">
      <w:pPr>
        <w:widowControl/>
        <w:snapToGrid w:val="0"/>
        <w:spacing w:line="400" w:lineRule="atLeast"/>
        <w:ind w:right="-19" w:firstLine="420"/>
        <w:jc w:val="left"/>
        <w:rPr>
          <w:color w:val="000000"/>
          <w:kern w:val="0"/>
          <w:sz w:val="24"/>
          <w:szCs w:val="24"/>
        </w:rPr>
      </w:pPr>
      <w:r>
        <w:rPr>
          <w:color w:val="000000"/>
          <w:kern w:val="0"/>
          <w:sz w:val="24"/>
          <w:szCs w:val="24"/>
        </w:rPr>
        <w:t>法定代表人或供应商代表：（姓名、职务）</w:t>
      </w:r>
      <w:r>
        <w:rPr>
          <w:color w:val="000000"/>
          <w:kern w:val="0"/>
          <w:sz w:val="24"/>
          <w:szCs w:val="24"/>
          <w:u w:val="single"/>
        </w:rPr>
        <w:t xml:space="preserve">                 </w:t>
      </w:r>
      <w:r>
        <w:rPr>
          <w:color w:val="000000"/>
          <w:kern w:val="0"/>
          <w:sz w:val="24"/>
          <w:szCs w:val="24"/>
        </w:rPr>
        <w:t>（签章）</w:t>
      </w:r>
    </w:p>
    <w:p w14:paraId="4E3437CD">
      <w:pPr>
        <w:widowControl/>
        <w:snapToGrid w:val="0"/>
        <w:spacing w:line="400" w:lineRule="atLeast"/>
        <w:ind w:right="-19" w:firstLine="29"/>
        <w:jc w:val="right"/>
        <w:rPr>
          <w:color w:val="000000"/>
          <w:kern w:val="0"/>
          <w:sz w:val="24"/>
          <w:szCs w:val="24"/>
        </w:rPr>
      </w:pPr>
    </w:p>
    <w:p w14:paraId="23399A63">
      <w:pPr>
        <w:widowControl/>
        <w:snapToGrid w:val="0"/>
        <w:spacing w:line="400" w:lineRule="atLeast"/>
        <w:ind w:right="-19" w:firstLine="29"/>
        <w:jc w:val="right"/>
        <w:rPr>
          <w:color w:val="000000"/>
          <w:kern w:val="0"/>
          <w:sz w:val="24"/>
          <w:szCs w:val="24"/>
        </w:rPr>
      </w:pPr>
      <w:r>
        <w:rPr>
          <w:color w:val="000000"/>
          <w:kern w:val="0"/>
          <w:sz w:val="24"/>
          <w:szCs w:val="24"/>
        </w:rPr>
        <w:t>日期：       年   月   日</w:t>
      </w:r>
    </w:p>
    <w:p w14:paraId="21EA69C2">
      <w:pPr>
        <w:rPr>
          <w:color w:val="000000"/>
          <w:sz w:val="24"/>
          <w:szCs w:val="24"/>
        </w:rPr>
        <w:sectPr>
          <w:pgSz w:w="12240" w:h="15840"/>
          <w:pgMar w:top="720" w:right="1020" w:bottom="720" w:left="940" w:header="720" w:footer="720" w:gutter="0"/>
          <w:pgNumType w:start="1"/>
          <w:cols w:space="720" w:num="1"/>
          <w:docGrid w:type="lines" w:linePitch="312" w:charSpace="0"/>
        </w:sectPr>
      </w:pPr>
    </w:p>
    <w:p w14:paraId="652A4FBE">
      <w:pPr>
        <w:pStyle w:val="4"/>
        <w:widowControl/>
        <w:spacing w:before="0" w:after="0"/>
        <w:jc w:val="center"/>
        <w:rPr>
          <w:rFonts w:ascii="Times New Roman" w:hAnsi="Times New Roman" w:cs="Times New Roman"/>
          <w:color w:val="000000"/>
        </w:rPr>
      </w:pPr>
      <w:r>
        <w:rPr>
          <w:rFonts w:ascii="Times New Roman" w:hAnsi="Times New Roman" w:cs="Times New Roman"/>
          <w:color w:val="000000"/>
        </w:rPr>
        <w:t>二、法定代表人授权委托书</w:t>
      </w:r>
    </w:p>
    <w:p w14:paraId="3522EB0F">
      <w:pPr>
        <w:pStyle w:val="40"/>
        <w:spacing w:before="0" w:after="0" w:line="420" w:lineRule="atLeast"/>
        <w:ind w:firstLine="0"/>
        <w:rPr>
          <w:rFonts w:ascii="Times New Roman" w:hAnsi="Times New Roman" w:cs="Times New Roman"/>
          <w:color w:val="000000"/>
        </w:rPr>
      </w:pPr>
      <w:r>
        <w:rPr>
          <w:rFonts w:ascii="Times New Roman" w:hAnsi="Times New Roman" w:cs="Times New Roman"/>
          <w:color w:val="000000"/>
          <w:u w:val="single"/>
        </w:rPr>
        <w:t>徐州</w:t>
      </w:r>
      <w:r>
        <w:rPr>
          <w:rFonts w:hint="eastAsia" w:ascii="Times New Roman" w:hAnsi="Times New Roman" w:cs="Times New Roman"/>
          <w:color w:val="000000"/>
          <w:u w:val="single"/>
          <w:lang w:eastAsia="zh-CN"/>
        </w:rPr>
        <w:t>市肿瘤医院</w:t>
      </w:r>
      <w:r>
        <w:rPr>
          <w:rFonts w:ascii="Times New Roman" w:hAnsi="Times New Roman" w:cs="Times New Roman"/>
          <w:color w:val="000000"/>
        </w:rPr>
        <w:t>：</w:t>
      </w:r>
    </w:p>
    <w:p w14:paraId="01C6DB8F">
      <w:pPr>
        <w:pStyle w:val="15"/>
        <w:spacing w:before="0" w:beforeAutospacing="0" w:after="0" w:afterAutospacing="0" w:line="500" w:lineRule="atLeast"/>
        <w:ind w:firstLine="480"/>
        <w:jc w:val="both"/>
        <w:rPr>
          <w:rFonts w:ascii="Times New Roman" w:hAnsi="Times New Roman" w:cs="Times New Roman"/>
          <w:color w:val="000000"/>
        </w:rPr>
      </w:pPr>
      <w:r>
        <w:rPr>
          <w:rFonts w:ascii="Times New Roman" w:hAnsi="Times New Roman" w:cs="Times New Roman"/>
          <w:color w:val="000000"/>
        </w:rPr>
        <w:t>本授权书声明：注册于</w:t>
      </w:r>
      <w:r>
        <w:rPr>
          <w:rFonts w:ascii="Times New Roman" w:hAnsi="Times New Roman" w:cs="Times New Roman"/>
          <w:color w:val="000000"/>
          <w:u w:val="single"/>
        </w:rPr>
        <w:t xml:space="preserve">    （供应商住址）    </w:t>
      </w:r>
      <w:r>
        <w:rPr>
          <w:rFonts w:ascii="Times New Roman" w:hAnsi="Times New Roman" w:cs="Times New Roman"/>
          <w:color w:val="000000"/>
        </w:rPr>
        <w:t>的</w:t>
      </w:r>
      <w:r>
        <w:rPr>
          <w:rFonts w:ascii="Times New Roman" w:hAnsi="Times New Roman" w:cs="Times New Roman"/>
          <w:color w:val="000000"/>
          <w:u w:val="single"/>
        </w:rPr>
        <w:t xml:space="preserve">   （供应商名称）  </w:t>
      </w:r>
      <w:r>
        <w:rPr>
          <w:rFonts w:ascii="Times New Roman" w:hAnsi="Times New Roman" w:cs="Times New Roman"/>
          <w:color w:val="000000"/>
        </w:rPr>
        <w:t>法定代表人</w:t>
      </w:r>
      <w:r>
        <w:rPr>
          <w:rFonts w:ascii="Times New Roman" w:hAnsi="Times New Roman" w:cs="Times New Roman"/>
          <w:color w:val="000000"/>
          <w:u w:val="single"/>
        </w:rPr>
        <w:t xml:space="preserve">   （法定代表人姓名、职务）   </w:t>
      </w:r>
      <w:r>
        <w:rPr>
          <w:rFonts w:ascii="Times New Roman" w:hAnsi="Times New Roman" w:cs="Times New Roman"/>
          <w:color w:val="000000"/>
        </w:rPr>
        <w:t xml:space="preserve">代表本公司授权在下面签字的 </w:t>
      </w:r>
      <w:r>
        <w:rPr>
          <w:rFonts w:ascii="Times New Roman" w:hAnsi="Times New Roman" w:cs="Times New Roman"/>
          <w:color w:val="000000"/>
          <w:u w:val="single"/>
        </w:rPr>
        <w:t>（供应商代表姓名、职务）</w:t>
      </w:r>
      <w:r>
        <w:rPr>
          <w:rFonts w:ascii="Times New Roman" w:hAnsi="Times New Roman" w:cs="Times New Roman"/>
          <w:color w:val="000000"/>
        </w:rPr>
        <w:t>为本公司的合法代理人。就贵方组织的项目（项目名称：</w:t>
      </w:r>
      <w:r>
        <w:rPr>
          <w:rFonts w:ascii="Times New Roman" w:hAnsi="Times New Roman" w:cs="Times New Roman"/>
          <w:color w:val="000000"/>
          <w:u w:val="single"/>
        </w:rPr>
        <w:t xml:space="preserve">                           ，</w:t>
      </w:r>
      <w:r>
        <w:rPr>
          <w:rFonts w:ascii="Times New Roman" w:hAnsi="Times New Roman" w:cs="Times New Roman"/>
          <w:color w:val="000000"/>
        </w:rPr>
        <w:t>项目编号：</w:t>
      </w:r>
      <w:r>
        <w:rPr>
          <w:rFonts w:ascii="Times New Roman" w:hAnsi="Times New Roman" w:cs="Times New Roman"/>
          <w:color w:val="000000"/>
          <w:u w:val="single"/>
        </w:rPr>
        <w:t xml:space="preserve">             </w:t>
      </w:r>
      <w:r>
        <w:rPr>
          <w:rFonts w:ascii="Times New Roman" w:hAnsi="Times New Roman" w:cs="Times New Roman"/>
          <w:color w:val="000000"/>
        </w:rPr>
        <w:t>），该代理人可以本公司名义处理一切与之有关的事务。</w:t>
      </w:r>
    </w:p>
    <w:p w14:paraId="56F87CC0">
      <w:pPr>
        <w:pStyle w:val="15"/>
        <w:spacing w:before="0" w:beforeAutospacing="0" w:after="0" w:afterAutospacing="0" w:line="500" w:lineRule="atLeast"/>
        <w:ind w:firstLine="480"/>
        <w:jc w:val="both"/>
        <w:rPr>
          <w:rFonts w:ascii="Times New Roman" w:hAnsi="Times New Roman" w:cs="Times New Roman"/>
        </w:rPr>
      </w:pPr>
      <w:r>
        <w:rPr>
          <w:rFonts w:ascii="Times New Roman" w:hAnsi="Times New Roman" w:cs="Times New Roman"/>
        </w:rPr>
        <w:t>目招投标过程中答疑补充等相关文件都须投标单位在相关网站上下载，本单位会及时关注相关网站，以防遗漏，并承诺不以此为理由提出质疑。</w:t>
      </w:r>
    </w:p>
    <w:p w14:paraId="2F162FED">
      <w:pPr>
        <w:pStyle w:val="15"/>
        <w:spacing w:before="0" w:beforeAutospacing="0" w:after="0" w:afterAutospacing="0" w:line="500" w:lineRule="atLeast"/>
        <w:ind w:firstLine="480"/>
        <w:jc w:val="both"/>
        <w:rPr>
          <w:rFonts w:ascii="Times New Roman" w:hAnsi="Times New Roman" w:cs="Times New Roman"/>
          <w:color w:val="000000"/>
        </w:rPr>
      </w:pPr>
      <w:r>
        <w:rPr>
          <w:rFonts w:ascii="Times New Roman" w:hAnsi="Times New Roman" w:cs="Times New Roman"/>
        </w:rPr>
        <w:t xml:space="preserve">    我单位在此声明，申请文件中所提交的资料在各方面都是完整的，真实的和准确的，如出现不完整，不真实，不准确的资料，我方愿意承担由此引起的一切后果。</w:t>
      </w:r>
    </w:p>
    <w:p w14:paraId="349B09EE">
      <w:pPr>
        <w:pStyle w:val="15"/>
        <w:spacing w:before="0" w:beforeAutospacing="0" w:after="0" w:afterAutospacing="0" w:line="500" w:lineRule="atLeast"/>
        <w:ind w:firstLine="480"/>
        <w:jc w:val="both"/>
        <w:rPr>
          <w:rFonts w:ascii="Times New Roman" w:hAnsi="Times New Roman" w:cs="Times New Roman"/>
          <w:color w:val="000000"/>
        </w:rPr>
      </w:pPr>
      <w:r>
        <w:rPr>
          <w:rFonts w:ascii="Times New Roman" w:hAnsi="Times New Roman" w:cs="Times New Roman"/>
          <w:color w:val="000000"/>
        </w:rPr>
        <w:t>本授权书于</w:t>
      </w:r>
      <w:r>
        <w:rPr>
          <w:rFonts w:ascii="Times New Roman" w:hAnsi="Times New Roman" w:cs="Times New Roman"/>
          <w:color w:val="000000"/>
          <w:u w:val="single"/>
        </w:rPr>
        <w:t xml:space="preserve">      </w:t>
      </w:r>
      <w:r>
        <w:rPr>
          <w:rFonts w:ascii="Times New Roman" w:hAnsi="Times New Roman" w:cs="Times New Roman"/>
          <w:color w:val="000000"/>
        </w:rPr>
        <w:t>年</w:t>
      </w:r>
      <w:r>
        <w:rPr>
          <w:rFonts w:ascii="Times New Roman" w:hAnsi="Times New Roman" w:cs="Times New Roman"/>
          <w:color w:val="000000"/>
          <w:u w:val="single"/>
        </w:rPr>
        <w:t xml:space="preserve">      </w:t>
      </w:r>
      <w:r>
        <w:rPr>
          <w:rFonts w:ascii="Times New Roman" w:hAnsi="Times New Roman" w:cs="Times New Roman"/>
          <w:color w:val="000000"/>
        </w:rPr>
        <w:t>月</w:t>
      </w:r>
      <w:r>
        <w:rPr>
          <w:rFonts w:ascii="Times New Roman" w:hAnsi="Times New Roman" w:cs="Times New Roman"/>
          <w:color w:val="000000"/>
          <w:u w:val="single"/>
        </w:rPr>
        <w:t xml:space="preserve">        </w:t>
      </w:r>
      <w:r>
        <w:rPr>
          <w:rFonts w:ascii="Times New Roman" w:hAnsi="Times New Roman" w:cs="Times New Roman"/>
          <w:color w:val="000000"/>
        </w:rPr>
        <w:t>日签字生效，特此声明。</w:t>
      </w:r>
    </w:p>
    <w:p w14:paraId="267F844E">
      <w:pPr>
        <w:pStyle w:val="15"/>
        <w:spacing w:before="0" w:beforeAutospacing="0" w:after="0" w:afterAutospacing="0" w:line="500" w:lineRule="atLeast"/>
        <w:ind w:firstLine="480"/>
        <w:jc w:val="both"/>
        <w:rPr>
          <w:rFonts w:ascii="Times New Roman" w:hAnsi="Times New Roman" w:cs="Times New Roman"/>
          <w:color w:val="000000"/>
        </w:rPr>
      </w:pPr>
      <w:r>
        <w:rPr>
          <w:rFonts w:ascii="Times New Roman" w:hAnsi="Times New Roman" w:cs="Times New Roman"/>
          <w:color w:val="000000"/>
        </w:rPr>
        <w:t>法定代表人签字盖章：</w:t>
      </w:r>
      <w:r>
        <w:rPr>
          <w:rFonts w:ascii="Times New Roman" w:hAnsi="Times New Roman" w:cs="Times New Roman"/>
          <w:color w:val="000000"/>
          <w:u w:val="single"/>
        </w:rPr>
        <w:t xml:space="preserve">                                        </w:t>
      </w:r>
      <w:r>
        <w:rPr>
          <w:rFonts w:ascii="Times New Roman" w:hAnsi="Times New Roman" w:cs="Times New Roman"/>
          <w:color w:val="000000"/>
        </w:rPr>
        <w:t xml:space="preserve">      </w:t>
      </w:r>
    </w:p>
    <w:p w14:paraId="3F40D194">
      <w:pPr>
        <w:pStyle w:val="15"/>
        <w:spacing w:before="0" w:beforeAutospacing="0" w:after="0" w:afterAutospacing="0" w:line="500" w:lineRule="atLeast"/>
        <w:ind w:firstLine="480"/>
        <w:jc w:val="both"/>
        <w:rPr>
          <w:rFonts w:ascii="Times New Roman" w:hAnsi="Times New Roman" w:cs="Times New Roman"/>
          <w:color w:val="000000"/>
          <w:u w:val="single"/>
        </w:rPr>
      </w:pPr>
      <w:r>
        <w:rPr>
          <w:rFonts w:ascii="Times New Roman" w:hAnsi="Times New Roman" w:cs="Times New Roman"/>
          <w:color w:val="000000"/>
        </w:rPr>
        <w:t>供应商代表签字盖章：</w:t>
      </w:r>
      <w:r>
        <w:rPr>
          <w:rFonts w:ascii="Times New Roman" w:hAnsi="Times New Roman" w:cs="Times New Roman"/>
          <w:color w:val="000000"/>
          <w:u w:val="single"/>
        </w:rPr>
        <w:t xml:space="preserve">                                        </w:t>
      </w:r>
    </w:p>
    <w:p w14:paraId="27A765DF">
      <w:pPr>
        <w:pStyle w:val="15"/>
        <w:spacing w:before="0" w:beforeAutospacing="0" w:after="0" w:afterAutospacing="0" w:line="500" w:lineRule="atLeast"/>
        <w:ind w:firstLine="480"/>
        <w:jc w:val="both"/>
        <w:rPr>
          <w:rFonts w:ascii="Times New Roman" w:hAnsi="Times New Roman" w:cs="Times New Roman"/>
          <w:color w:val="000000"/>
          <w:u w:val="single"/>
        </w:rPr>
      </w:pPr>
      <w:r>
        <w:rPr>
          <w:rFonts w:ascii="Times New Roman" w:hAnsi="Times New Roman" w:cs="Times New Roman"/>
          <w:color w:val="000000"/>
        </w:rPr>
        <w:t>供应商全称（加盖公章）：</w:t>
      </w:r>
      <w:r>
        <w:rPr>
          <w:rFonts w:ascii="Times New Roman" w:hAnsi="Times New Roman" w:cs="Times New Roman"/>
          <w:color w:val="000000"/>
          <w:u w:val="single"/>
        </w:rPr>
        <w:t xml:space="preserve">                                     </w:t>
      </w:r>
    </w:p>
    <w:p w14:paraId="7D6AD1F5">
      <w:pPr>
        <w:pStyle w:val="15"/>
        <w:spacing w:before="0" w:beforeAutospacing="0" w:after="0" w:afterAutospacing="0" w:line="400" w:lineRule="atLeast"/>
        <w:ind w:firstLine="5880"/>
        <w:jc w:val="both"/>
        <w:rPr>
          <w:rFonts w:ascii="Times New Roman" w:hAnsi="Times New Roman" w:cs="Times New Roman"/>
          <w:color w:val="000000"/>
        </w:rPr>
      </w:pPr>
      <w:r>
        <w:rPr>
          <w:rFonts w:ascii="Times New Roman" w:hAnsi="Times New Roman" w:cs="Times New Roman"/>
          <w:color w:val="000000"/>
        </w:rPr>
        <w:t xml:space="preserve"> </w:t>
      </w:r>
    </w:p>
    <w:p w14:paraId="0FBEB75C">
      <w:pPr>
        <w:pStyle w:val="15"/>
        <w:spacing w:before="0" w:beforeAutospacing="0" w:after="0" w:afterAutospacing="0" w:line="400" w:lineRule="atLeast"/>
        <w:ind w:firstLine="5880"/>
        <w:jc w:val="both"/>
        <w:rPr>
          <w:rFonts w:ascii="Times New Roman" w:hAnsi="Times New Roman" w:cs="Times New Roman"/>
          <w:color w:val="000000"/>
        </w:rPr>
      </w:pPr>
      <w:r>
        <w:rPr>
          <w:rFonts w:ascii="Times New Roman" w:hAnsi="Times New Roman" w:cs="Times New Roman"/>
          <w:color w:val="000000"/>
        </w:rPr>
        <w:t>年      月      日</w:t>
      </w:r>
    </w:p>
    <w:p w14:paraId="70DEC746">
      <w:pPr>
        <w:pStyle w:val="15"/>
        <w:spacing w:before="0" w:beforeAutospacing="0" w:after="0" w:afterAutospacing="0"/>
        <w:jc w:val="both"/>
        <w:rPr>
          <w:rFonts w:ascii="Times New Roman" w:hAnsi="Times New Roman" w:cs="Times New Roman"/>
        </w:rPr>
      </w:pPr>
      <w:r>
        <w:rPr>
          <w:rFonts w:ascii="Times New Roman" w:hAnsi="Times New Roman" w:cs="Times New Roman"/>
        </w:rPr>
        <w:t xml:space="preserve"> </w:t>
      </w:r>
    </w:p>
    <w:p w14:paraId="45934F63">
      <w:pPr>
        <w:pStyle w:val="15"/>
        <w:spacing w:before="0" w:beforeAutospacing="0" w:after="0" w:afterAutospacing="0"/>
        <w:jc w:val="both"/>
        <w:rPr>
          <w:rFonts w:ascii="Times New Roman" w:hAnsi="Times New Roman" w:cs="Times New Roman"/>
        </w:rPr>
      </w:pPr>
      <w:r>
        <w:rPr>
          <w:rFonts w:ascii="Times New Roman" w:hAnsi="Times New Roman" w:cs="Times New Roman"/>
        </w:rPr>
        <w:t xml:space="preserve">  </w:t>
      </w:r>
    </w:p>
    <w:p w14:paraId="44AA74AF">
      <w:pPr>
        <w:pStyle w:val="15"/>
        <w:spacing w:before="0" w:beforeAutospacing="0" w:after="0" w:afterAutospacing="0"/>
        <w:jc w:val="both"/>
        <w:rPr>
          <w:rFonts w:ascii="Times New Roman" w:hAnsi="Times New Roman" w:cs="Times New Roman"/>
          <w:color w:val="000000"/>
        </w:rPr>
      </w:pPr>
      <w:r>
        <w:rPr>
          <w:rFonts w:ascii="Times New Roman" w:hAnsi="Times New Roman" w:cs="Times New Roman"/>
        </w:rPr>
        <mc:AlternateContent>
          <mc:Choice Requires="wps">
            <w:drawing>
              <wp:anchor distT="0" distB="0" distL="114300" distR="114300" simplePos="0" relativeHeight="251659264" behindDoc="0" locked="0" layoutInCell="1" allowOverlap="1">
                <wp:simplePos x="0" y="0"/>
                <wp:positionH relativeFrom="column">
                  <wp:posOffset>902335</wp:posOffset>
                </wp:positionH>
                <wp:positionV relativeFrom="paragraph">
                  <wp:posOffset>14605</wp:posOffset>
                </wp:positionV>
                <wp:extent cx="4403725" cy="1553210"/>
                <wp:effectExtent l="5080" t="4445" r="10795" b="12065"/>
                <wp:wrapNone/>
                <wp:docPr id="2" name="文本框 2"/>
                <wp:cNvGraphicFramePr/>
                <a:graphic xmlns:a="http://schemas.openxmlformats.org/drawingml/2006/main">
                  <a:graphicData uri="http://schemas.microsoft.com/office/word/2010/wordprocessingShape">
                    <wps:wsp>
                      <wps:cNvSpPr>
                        <a:spLocks noChangeArrowheads="1"/>
                      </wps:cNvSpPr>
                      <wps:spPr bwMode="auto">
                        <a:xfrm>
                          <a:off x="0" y="0"/>
                          <a:ext cx="4403725" cy="1553210"/>
                        </a:xfrm>
                        <a:prstGeom prst="rect">
                          <a:avLst/>
                        </a:prstGeom>
                        <a:solidFill>
                          <a:srgbClr val="FFFFFF"/>
                        </a:solidFill>
                        <a:ln w="9525">
                          <a:solidFill>
                            <a:srgbClr val="000000"/>
                          </a:solidFill>
                          <a:miter lim="200000"/>
                        </a:ln>
                        <a:effectLst/>
                      </wps:spPr>
                      <wps:txbx>
                        <w:txbxContent>
                          <w:p w14:paraId="7FBC59BD">
                            <w:r>
                              <w:rPr>
                                <w:rFonts w:hint="eastAsia"/>
                                <w:color w:val="000000"/>
                              </w:rPr>
                              <w:t>法定代表人</w:t>
                            </w:r>
                            <w:r>
                              <w:rPr>
                                <w:rFonts w:hint="eastAsia" w:cs="宋体"/>
                              </w:rPr>
                              <w:t>身份证复印件（正反面）</w:t>
                            </w:r>
                          </w:p>
                          <w:p w14:paraId="3DBE4141"/>
                        </w:txbxContent>
                      </wps:txbx>
                      <wps:bodyPr rot="0" vert="horz" wrap="square" lIns="91440" tIns="45720" rIns="91440" bIns="45720" anchor="t" anchorCtr="0" upright="1">
                        <a:noAutofit/>
                      </wps:bodyPr>
                    </wps:wsp>
                  </a:graphicData>
                </a:graphic>
              </wp:anchor>
            </w:drawing>
          </mc:Choice>
          <mc:Fallback>
            <w:pict>
              <v:rect id="文本框 2" o:spid="_x0000_s1026" o:spt="1" style="position:absolute;left:0pt;margin-left:71.05pt;margin-top:1.15pt;height:122.3pt;width:346.75pt;z-index:251659264;mso-width-relative:page;mso-height-relative:page;" fillcolor="#FFFFFF" filled="t" stroked="t" coordsize="21600,21600" o:gfxdata="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&#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Nk4y4nXAAAACQEAAA8AAAAAAAAAAQAgAAAAIgAAAGRy&#10;cy9kb3ducmV2LnhtbFBLAQIUABQAAAAIAIdO4kACs+BoPwIAAIwEAAAOAAAAAAAAAAEAIAAAACYB&#10;AABkcnMvZTJvRG9jLnhtbFBLBQYAAAAABgAGAFkBAADXBQAAAAA=&#10;">
                <v:fill on="t" focussize="0,0"/>
                <v:stroke color="#000000" miterlimit="2" joinstyle="miter"/>
                <v:imagedata o:title=""/>
                <o:lock v:ext="edit" aspectratio="f"/>
                <v:textbox>
                  <w:txbxContent>
                    <w:p w14:paraId="7FBC59BD">
                      <w:r>
                        <w:rPr>
                          <w:rFonts w:hint="eastAsia"/>
                          <w:color w:val="000000"/>
                        </w:rPr>
                        <w:t>法定代表人</w:t>
                      </w:r>
                      <w:r>
                        <w:rPr>
                          <w:rFonts w:hint="eastAsia" w:cs="宋体"/>
                        </w:rPr>
                        <w:t>身份证复印件（正反面）</w:t>
                      </w:r>
                    </w:p>
                    <w:p w14:paraId="3DBE4141"/>
                  </w:txbxContent>
                </v:textbox>
              </v:rect>
            </w:pict>
          </mc:Fallback>
        </mc:AlternateContent>
      </w:r>
      <w:r>
        <w:rPr>
          <w:rFonts w:ascii="Times New Roman" w:hAnsi="Times New Roman" w:cs="Times New Roman"/>
          <w:color w:val="000000"/>
        </w:rPr>
        <w:t xml:space="preserve">附：                              </w:t>
      </w:r>
    </w:p>
    <w:p w14:paraId="5FA2982A">
      <w:pPr>
        <w:widowControl/>
        <w:snapToGrid w:val="0"/>
        <w:spacing w:before="312"/>
        <w:jc w:val="center"/>
        <w:rPr>
          <w:b/>
          <w:bCs/>
          <w:color w:val="000000"/>
          <w:kern w:val="0"/>
          <w:sz w:val="32"/>
          <w:szCs w:val="32"/>
        </w:rPr>
      </w:pPr>
    </w:p>
    <w:p w14:paraId="35AB042D">
      <w:pPr>
        <w:widowControl/>
        <w:snapToGrid w:val="0"/>
        <w:spacing w:before="312"/>
        <w:jc w:val="center"/>
        <w:rPr>
          <w:b/>
          <w:bCs/>
          <w:color w:val="000000"/>
          <w:kern w:val="0"/>
          <w:sz w:val="32"/>
          <w:szCs w:val="32"/>
        </w:rPr>
      </w:pPr>
    </w:p>
    <w:p w14:paraId="55EA471E">
      <w:pPr>
        <w:widowControl/>
        <w:snapToGrid w:val="0"/>
        <w:spacing w:before="312"/>
        <w:jc w:val="center"/>
        <w:rPr>
          <w:b/>
          <w:bCs/>
          <w:color w:val="000000"/>
          <w:kern w:val="0"/>
          <w:sz w:val="32"/>
          <w:szCs w:val="32"/>
        </w:rPr>
      </w:pPr>
    </w:p>
    <w:p w14:paraId="1C2B804A">
      <w:pPr>
        <w:jc w:val="center"/>
        <w:rPr>
          <w:b/>
          <w:bCs/>
          <w:sz w:val="36"/>
          <w:szCs w:val="36"/>
        </w:rPr>
      </w:pPr>
      <w:r>
        <mc:AlternateContent>
          <mc:Choice Requires="wps">
            <w:drawing>
              <wp:anchor distT="0" distB="0" distL="114300" distR="114300" simplePos="0" relativeHeight="251660288" behindDoc="0" locked="0" layoutInCell="1" allowOverlap="1">
                <wp:simplePos x="0" y="0"/>
                <wp:positionH relativeFrom="column">
                  <wp:posOffset>906780</wp:posOffset>
                </wp:positionH>
                <wp:positionV relativeFrom="paragraph">
                  <wp:posOffset>358775</wp:posOffset>
                </wp:positionV>
                <wp:extent cx="4403725" cy="1553210"/>
                <wp:effectExtent l="5080" t="4445" r="10795" b="12065"/>
                <wp:wrapNone/>
                <wp:docPr id="1" name="文本框 3"/>
                <wp:cNvGraphicFramePr/>
                <a:graphic xmlns:a="http://schemas.openxmlformats.org/drawingml/2006/main">
                  <a:graphicData uri="http://schemas.microsoft.com/office/word/2010/wordprocessingShape">
                    <wps:wsp>
                      <wps:cNvSpPr>
                        <a:spLocks noChangeArrowheads="1"/>
                      </wps:cNvSpPr>
                      <wps:spPr bwMode="auto">
                        <a:xfrm>
                          <a:off x="0" y="0"/>
                          <a:ext cx="4403725" cy="1553210"/>
                        </a:xfrm>
                        <a:prstGeom prst="rect">
                          <a:avLst/>
                        </a:prstGeom>
                        <a:solidFill>
                          <a:srgbClr val="FFFFFF"/>
                        </a:solidFill>
                        <a:ln w="9525">
                          <a:solidFill>
                            <a:srgbClr val="000000"/>
                          </a:solidFill>
                          <a:miter lim="200000"/>
                        </a:ln>
                        <a:effectLst/>
                      </wps:spPr>
                      <wps:txbx>
                        <w:txbxContent>
                          <w:p w14:paraId="5915C977">
                            <w:r>
                              <w:rPr>
                                <w:rFonts w:hint="eastAsia" w:cs="宋体"/>
                                <w:color w:val="000000"/>
                              </w:rPr>
                              <w:t>供应商代表</w:t>
                            </w:r>
                            <w:r>
                              <w:rPr>
                                <w:rFonts w:hint="eastAsia" w:cs="宋体"/>
                              </w:rPr>
                              <w:t>身份证复印件（正反面）</w:t>
                            </w:r>
                          </w:p>
                          <w:p w14:paraId="3982F971"/>
                        </w:txbxContent>
                      </wps:txbx>
                      <wps:bodyPr rot="0" vert="horz" wrap="square" lIns="91440" tIns="45720" rIns="91440" bIns="45720" anchor="t" anchorCtr="0" upright="1">
                        <a:noAutofit/>
                      </wps:bodyPr>
                    </wps:wsp>
                  </a:graphicData>
                </a:graphic>
              </wp:anchor>
            </w:drawing>
          </mc:Choice>
          <mc:Fallback>
            <w:pict>
              <v:rect id="文本框 3" o:spid="_x0000_s1026" o:spt="1" style="position:absolute;left:0pt;margin-left:71.4pt;margin-top:28.25pt;height:122.3pt;width:346.75pt;z-index:251660288;mso-width-relative:page;mso-height-relative:page;" fillcolor="#FFFFFF" filled="t" stroked="t" coordsize="21600,21600" o:gfxdata="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ZyCYv2AAAAAoBAAAPAAAAAAAAAAEAIAAAACIA&#10;AABkcnMvZG93bnJldi54bWxQSwECFAAUAAAACACHTuJA3EH2XUICAACMBAAADgAAAAAAAAABACAA&#10;AAAnAQAAZHJzL2Uyb0RvYy54bWxQSwUGAAAAAAYABgBZAQAA2wUAAAAA&#10;">
                <v:fill on="t" focussize="0,0"/>
                <v:stroke color="#000000" miterlimit="2" joinstyle="miter"/>
                <v:imagedata o:title=""/>
                <o:lock v:ext="edit" aspectratio="f"/>
                <v:textbox>
                  <w:txbxContent>
                    <w:p w14:paraId="5915C977">
                      <w:r>
                        <w:rPr>
                          <w:rFonts w:hint="eastAsia" w:cs="宋体"/>
                          <w:color w:val="000000"/>
                        </w:rPr>
                        <w:t>供应商代表</w:t>
                      </w:r>
                      <w:r>
                        <w:rPr>
                          <w:rFonts w:hint="eastAsia" w:cs="宋体"/>
                        </w:rPr>
                        <w:t>身份证复印件（正反面）</w:t>
                      </w:r>
                    </w:p>
                    <w:p w14:paraId="3982F971"/>
                  </w:txbxContent>
                </v:textbox>
              </v:rect>
            </w:pict>
          </mc:Fallback>
        </mc:AlternateContent>
      </w:r>
    </w:p>
    <w:p w14:paraId="574085AC">
      <w:pPr>
        <w:jc w:val="center"/>
        <w:rPr>
          <w:b/>
          <w:bCs/>
          <w:sz w:val="36"/>
          <w:szCs w:val="36"/>
        </w:rPr>
      </w:pPr>
    </w:p>
    <w:p w14:paraId="76B44515">
      <w:pPr>
        <w:jc w:val="center"/>
        <w:rPr>
          <w:b/>
          <w:bCs/>
          <w:sz w:val="36"/>
          <w:szCs w:val="36"/>
        </w:rPr>
      </w:pPr>
    </w:p>
    <w:p w14:paraId="18EB7613">
      <w:pPr>
        <w:jc w:val="center"/>
        <w:rPr>
          <w:b/>
          <w:bCs/>
          <w:sz w:val="36"/>
          <w:szCs w:val="36"/>
        </w:rPr>
      </w:pPr>
    </w:p>
    <w:p w14:paraId="1D6A0080">
      <w:pPr>
        <w:numPr>
          <w:ilvl w:val="0"/>
          <w:numId w:val="2"/>
        </w:numPr>
        <w:jc w:val="center"/>
        <w:rPr>
          <w:b/>
          <w:bCs/>
          <w:sz w:val="36"/>
          <w:szCs w:val="36"/>
        </w:rPr>
      </w:pPr>
    </w:p>
    <w:p w14:paraId="6729E5F4">
      <w:pPr>
        <w:pStyle w:val="12"/>
        <w:rPr>
          <w:b/>
          <w:bCs/>
          <w:sz w:val="36"/>
          <w:szCs w:val="36"/>
        </w:rPr>
      </w:pPr>
      <w:r>
        <w:rPr>
          <w:rFonts w:hint="eastAsia"/>
          <w:b/>
          <w:bCs/>
          <w:sz w:val="36"/>
          <w:szCs w:val="36"/>
          <w:lang w:eastAsia="zh-CN"/>
        </w:rPr>
        <w:t>三</w:t>
      </w:r>
      <w:r>
        <w:rPr>
          <w:b/>
          <w:bCs/>
          <w:sz w:val="36"/>
          <w:szCs w:val="36"/>
        </w:rPr>
        <w:t>、参加政府采购活动前3年内在经营活动中没有重大违法记录及不良经营记录的书面声明（格式自拟）</w:t>
      </w:r>
    </w:p>
    <w:p w14:paraId="0E882295">
      <w:pPr>
        <w:widowControl/>
        <w:jc w:val="left"/>
        <w:rPr>
          <w:b/>
          <w:bCs/>
          <w:sz w:val="36"/>
          <w:szCs w:val="36"/>
        </w:rPr>
      </w:pPr>
      <w:r>
        <w:rPr>
          <w:b/>
          <w:bCs/>
          <w:sz w:val="36"/>
          <w:szCs w:val="36"/>
        </w:rPr>
        <w:br w:type="page"/>
      </w:r>
    </w:p>
    <w:p w14:paraId="187BFA29">
      <w:pPr>
        <w:widowControl/>
        <w:numPr>
          <w:ilvl w:val="0"/>
          <w:numId w:val="2"/>
        </w:numPr>
        <w:spacing w:before="150" w:after="156" w:line="360" w:lineRule="auto"/>
        <w:jc w:val="center"/>
        <w:rPr>
          <w:b/>
          <w:bCs/>
          <w:sz w:val="36"/>
          <w:szCs w:val="36"/>
        </w:rPr>
      </w:pPr>
      <w:r>
        <w:rPr>
          <w:b/>
          <w:bCs/>
          <w:sz w:val="36"/>
          <w:szCs w:val="36"/>
        </w:rPr>
        <w:t>资格证明文件</w:t>
      </w:r>
    </w:p>
    <w:p w14:paraId="702711F9">
      <w:pPr>
        <w:ind w:firstLine="480" w:firstLineChars="200"/>
        <w:rPr>
          <w:color w:val="000000"/>
        </w:rPr>
      </w:pPr>
      <w:r>
        <w:rPr>
          <w:color w:val="000000"/>
          <w:sz w:val="24"/>
          <w:szCs w:val="24"/>
        </w:rPr>
        <w:t>对照谈判文件的第一节：投标须知供应商的资格和资质要求证明材料及第二节技术标准规范、技术要求提供实质性响应的证明材料、</w:t>
      </w:r>
      <w:r>
        <w:rPr>
          <w:b/>
          <w:bCs/>
          <w:color w:val="000000"/>
        </w:rPr>
        <w:t>供应商的资格和资质要求证明文件</w:t>
      </w:r>
    </w:p>
    <w:p w14:paraId="2073590F">
      <w:pPr>
        <w:spacing w:line="440" w:lineRule="exact"/>
        <w:rPr>
          <w:b/>
          <w:bCs/>
          <w:color w:val="000000"/>
          <w:sz w:val="36"/>
          <w:szCs w:val="36"/>
        </w:rPr>
      </w:pPr>
    </w:p>
    <w:p w14:paraId="4AAF7AC4">
      <w:pPr>
        <w:widowControl/>
        <w:jc w:val="left"/>
        <w:rPr>
          <w:b/>
          <w:bCs/>
          <w:color w:val="000000"/>
          <w:sz w:val="36"/>
          <w:szCs w:val="36"/>
        </w:rPr>
      </w:pPr>
      <w:r>
        <w:rPr>
          <w:b/>
          <w:bCs/>
          <w:color w:val="000000"/>
          <w:sz w:val="36"/>
          <w:szCs w:val="36"/>
        </w:rPr>
        <w:br w:type="page"/>
      </w:r>
    </w:p>
    <w:p w14:paraId="58DE2C8E">
      <w:pPr>
        <w:spacing w:line="440" w:lineRule="exact"/>
        <w:ind w:firstLine="3050" w:firstLineChars="844"/>
        <w:rPr>
          <w:b/>
          <w:bCs/>
          <w:sz w:val="36"/>
          <w:szCs w:val="36"/>
        </w:rPr>
      </w:pPr>
      <w:r>
        <w:rPr>
          <w:b/>
          <w:bCs/>
          <w:color w:val="000000"/>
          <w:sz w:val="36"/>
          <w:szCs w:val="36"/>
        </w:rPr>
        <w:t>五、供应商业绩一览表</w:t>
      </w:r>
    </w:p>
    <w:p w14:paraId="669667C7">
      <w:pPr>
        <w:spacing w:line="440" w:lineRule="exact"/>
        <w:rPr>
          <w:color w:val="000000"/>
          <w:sz w:val="24"/>
          <w:szCs w:val="24"/>
          <w:u w:val="single"/>
        </w:rPr>
      </w:pPr>
      <w:r>
        <w:rPr>
          <w:color w:val="000000"/>
          <w:sz w:val="24"/>
          <w:szCs w:val="24"/>
          <w:u w:val="single"/>
        </w:rPr>
        <w:t>徐州</w:t>
      </w:r>
      <w:r>
        <w:rPr>
          <w:rFonts w:hint="eastAsia"/>
          <w:color w:val="000000"/>
          <w:sz w:val="24"/>
          <w:szCs w:val="24"/>
          <w:u w:val="single"/>
          <w:lang w:eastAsia="zh-CN"/>
        </w:rPr>
        <w:t>市肿瘤医院</w:t>
      </w:r>
      <w:r>
        <w:rPr>
          <w:color w:val="000000"/>
          <w:sz w:val="24"/>
          <w:szCs w:val="24"/>
          <w:u w:val="single"/>
        </w:rPr>
        <w:t>：</w:t>
      </w:r>
    </w:p>
    <w:p w14:paraId="1F7D5633">
      <w:pPr>
        <w:spacing w:line="440" w:lineRule="exact"/>
        <w:ind w:firstLine="480" w:firstLineChars="200"/>
        <w:rPr>
          <w:color w:val="000000"/>
          <w:sz w:val="24"/>
          <w:szCs w:val="24"/>
        </w:rPr>
      </w:pPr>
      <w:r>
        <w:rPr>
          <w:color w:val="000000"/>
          <w:sz w:val="24"/>
          <w:szCs w:val="24"/>
        </w:rPr>
        <w:t xml:space="preserve">根据已获取的  </w:t>
      </w:r>
      <w:r>
        <w:rPr>
          <w:color w:val="000000"/>
          <w:sz w:val="24"/>
          <w:szCs w:val="24"/>
          <w:u w:val="single"/>
        </w:rPr>
        <w:t xml:space="preserve">               （项目名称）</w:t>
      </w:r>
      <w:r>
        <w:rPr>
          <w:color w:val="000000"/>
          <w:sz w:val="24"/>
          <w:szCs w:val="24"/>
        </w:rPr>
        <w:t>谈判文件中的要求，现将符合谈判文件要求的同类项目业绩汇总如下。本表中内容如有不实，我单位愿承担一切法律责任。</w:t>
      </w:r>
    </w:p>
    <w:tbl>
      <w:tblPr>
        <w:tblStyle w:val="18"/>
        <w:tblpPr w:leftFromText="180" w:rightFromText="180" w:vertAnchor="text" w:horzAnchor="page" w:tblpX="1521" w:tblpY="774"/>
        <w:tblOverlap w:val="never"/>
        <w:tblW w:w="92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962"/>
        <w:gridCol w:w="1686"/>
        <w:gridCol w:w="1787"/>
        <w:gridCol w:w="1211"/>
        <w:gridCol w:w="1881"/>
      </w:tblGrid>
      <w:tr w14:paraId="50871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14:paraId="5333FE90">
            <w:pPr>
              <w:spacing w:line="440" w:lineRule="exact"/>
              <w:ind w:firstLine="98" w:firstLineChars="49"/>
              <w:jc w:val="center"/>
              <w:rPr>
                <w:b/>
                <w:bCs/>
                <w:color w:val="000000"/>
                <w:sz w:val="20"/>
                <w:szCs w:val="20"/>
              </w:rPr>
            </w:pPr>
            <w:r>
              <w:rPr>
                <w:b/>
                <w:bCs/>
                <w:color w:val="000000"/>
                <w:sz w:val="20"/>
                <w:szCs w:val="20"/>
              </w:rPr>
              <w:t>序号</w:t>
            </w:r>
          </w:p>
        </w:tc>
        <w:tc>
          <w:tcPr>
            <w:tcW w:w="1962" w:type="dxa"/>
            <w:vAlign w:val="center"/>
          </w:tcPr>
          <w:p w14:paraId="1B2FCCF9">
            <w:pPr>
              <w:spacing w:line="440" w:lineRule="exact"/>
              <w:ind w:firstLine="98" w:firstLineChars="49"/>
              <w:jc w:val="center"/>
              <w:rPr>
                <w:b/>
                <w:bCs/>
                <w:color w:val="000000"/>
                <w:sz w:val="20"/>
                <w:szCs w:val="20"/>
              </w:rPr>
            </w:pPr>
            <w:r>
              <w:rPr>
                <w:b/>
                <w:bCs/>
                <w:color w:val="000000"/>
                <w:sz w:val="20"/>
                <w:szCs w:val="20"/>
              </w:rPr>
              <w:t>项目名称</w:t>
            </w:r>
          </w:p>
        </w:tc>
        <w:tc>
          <w:tcPr>
            <w:tcW w:w="1686" w:type="dxa"/>
            <w:vAlign w:val="center"/>
          </w:tcPr>
          <w:p w14:paraId="393916BA">
            <w:pPr>
              <w:spacing w:line="440" w:lineRule="exact"/>
              <w:ind w:firstLine="98" w:firstLineChars="49"/>
              <w:jc w:val="center"/>
              <w:rPr>
                <w:b/>
                <w:bCs/>
                <w:color w:val="000000"/>
                <w:sz w:val="20"/>
                <w:szCs w:val="20"/>
              </w:rPr>
            </w:pPr>
            <w:r>
              <w:rPr>
                <w:b/>
                <w:bCs/>
                <w:color w:val="000000"/>
                <w:sz w:val="20"/>
                <w:szCs w:val="20"/>
              </w:rPr>
              <w:t>使用单位</w:t>
            </w:r>
          </w:p>
        </w:tc>
        <w:tc>
          <w:tcPr>
            <w:tcW w:w="1787" w:type="dxa"/>
            <w:vAlign w:val="center"/>
          </w:tcPr>
          <w:p w14:paraId="330F420E">
            <w:pPr>
              <w:spacing w:line="440" w:lineRule="exact"/>
              <w:ind w:firstLine="98" w:firstLineChars="49"/>
              <w:jc w:val="center"/>
              <w:rPr>
                <w:b/>
                <w:bCs/>
                <w:color w:val="000000"/>
                <w:sz w:val="20"/>
                <w:szCs w:val="20"/>
              </w:rPr>
            </w:pPr>
            <w:r>
              <w:rPr>
                <w:b/>
                <w:bCs/>
                <w:color w:val="000000"/>
                <w:sz w:val="20"/>
                <w:szCs w:val="20"/>
              </w:rPr>
              <w:t>合同签订日期</w:t>
            </w:r>
          </w:p>
        </w:tc>
        <w:tc>
          <w:tcPr>
            <w:tcW w:w="1211" w:type="dxa"/>
            <w:vAlign w:val="center"/>
          </w:tcPr>
          <w:p w14:paraId="4F2C50AB">
            <w:pPr>
              <w:spacing w:line="440" w:lineRule="exact"/>
              <w:ind w:firstLine="98" w:firstLineChars="49"/>
              <w:jc w:val="center"/>
              <w:rPr>
                <w:b/>
                <w:bCs/>
                <w:color w:val="000000"/>
                <w:sz w:val="20"/>
                <w:szCs w:val="20"/>
              </w:rPr>
            </w:pPr>
            <w:r>
              <w:rPr>
                <w:b/>
                <w:bCs/>
                <w:color w:val="000000"/>
                <w:sz w:val="20"/>
                <w:szCs w:val="20"/>
              </w:rPr>
              <w:t>联系人</w:t>
            </w:r>
          </w:p>
        </w:tc>
        <w:tc>
          <w:tcPr>
            <w:tcW w:w="1881" w:type="dxa"/>
            <w:vAlign w:val="center"/>
          </w:tcPr>
          <w:p w14:paraId="6EC0182B">
            <w:pPr>
              <w:spacing w:line="440" w:lineRule="exact"/>
              <w:ind w:firstLine="98" w:firstLineChars="49"/>
              <w:jc w:val="center"/>
              <w:rPr>
                <w:b/>
                <w:bCs/>
                <w:color w:val="000000"/>
                <w:sz w:val="20"/>
                <w:szCs w:val="20"/>
              </w:rPr>
            </w:pPr>
            <w:r>
              <w:rPr>
                <w:b/>
                <w:bCs/>
                <w:color w:val="000000"/>
                <w:sz w:val="20"/>
                <w:szCs w:val="20"/>
              </w:rPr>
              <w:t>联系人电话</w:t>
            </w:r>
          </w:p>
        </w:tc>
      </w:tr>
      <w:tr w14:paraId="71ABD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Pr>
          <w:p w14:paraId="5FC3C5E3">
            <w:pPr>
              <w:spacing w:line="440" w:lineRule="exact"/>
              <w:rPr>
                <w:color w:val="000000"/>
                <w:sz w:val="20"/>
                <w:szCs w:val="20"/>
              </w:rPr>
            </w:pPr>
          </w:p>
        </w:tc>
        <w:tc>
          <w:tcPr>
            <w:tcW w:w="1962" w:type="dxa"/>
          </w:tcPr>
          <w:p w14:paraId="47A7F387">
            <w:pPr>
              <w:spacing w:line="440" w:lineRule="exact"/>
              <w:rPr>
                <w:color w:val="000000"/>
                <w:sz w:val="20"/>
                <w:szCs w:val="20"/>
              </w:rPr>
            </w:pPr>
          </w:p>
        </w:tc>
        <w:tc>
          <w:tcPr>
            <w:tcW w:w="1686" w:type="dxa"/>
          </w:tcPr>
          <w:p w14:paraId="44A2D22E">
            <w:pPr>
              <w:spacing w:line="440" w:lineRule="exact"/>
              <w:rPr>
                <w:color w:val="000000"/>
                <w:sz w:val="20"/>
                <w:szCs w:val="20"/>
              </w:rPr>
            </w:pPr>
          </w:p>
        </w:tc>
        <w:tc>
          <w:tcPr>
            <w:tcW w:w="1787" w:type="dxa"/>
          </w:tcPr>
          <w:p w14:paraId="3A873797">
            <w:pPr>
              <w:spacing w:line="440" w:lineRule="exact"/>
              <w:rPr>
                <w:color w:val="000000"/>
                <w:sz w:val="20"/>
                <w:szCs w:val="20"/>
              </w:rPr>
            </w:pPr>
          </w:p>
        </w:tc>
        <w:tc>
          <w:tcPr>
            <w:tcW w:w="1211" w:type="dxa"/>
          </w:tcPr>
          <w:p w14:paraId="50067561">
            <w:pPr>
              <w:spacing w:line="440" w:lineRule="exact"/>
              <w:rPr>
                <w:color w:val="000000"/>
                <w:sz w:val="20"/>
                <w:szCs w:val="20"/>
              </w:rPr>
            </w:pPr>
          </w:p>
        </w:tc>
        <w:tc>
          <w:tcPr>
            <w:tcW w:w="1881" w:type="dxa"/>
          </w:tcPr>
          <w:p w14:paraId="38515F08">
            <w:pPr>
              <w:spacing w:line="440" w:lineRule="exact"/>
              <w:rPr>
                <w:color w:val="000000"/>
                <w:sz w:val="20"/>
                <w:szCs w:val="20"/>
              </w:rPr>
            </w:pPr>
          </w:p>
        </w:tc>
      </w:tr>
      <w:tr w14:paraId="1FDAC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Pr>
          <w:p w14:paraId="7EBDA257">
            <w:pPr>
              <w:spacing w:line="440" w:lineRule="exact"/>
              <w:rPr>
                <w:color w:val="000000"/>
                <w:sz w:val="20"/>
                <w:szCs w:val="20"/>
              </w:rPr>
            </w:pPr>
          </w:p>
        </w:tc>
        <w:tc>
          <w:tcPr>
            <w:tcW w:w="1962" w:type="dxa"/>
          </w:tcPr>
          <w:p w14:paraId="2D10C20E">
            <w:pPr>
              <w:spacing w:line="440" w:lineRule="exact"/>
              <w:rPr>
                <w:color w:val="000000"/>
                <w:sz w:val="20"/>
                <w:szCs w:val="20"/>
              </w:rPr>
            </w:pPr>
          </w:p>
        </w:tc>
        <w:tc>
          <w:tcPr>
            <w:tcW w:w="1686" w:type="dxa"/>
          </w:tcPr>
          <w:p w14:paraId="7361FEE3">
            <w:pPr>
              <w:spacing w:line="440" w:lineRule="exact"/>
              <w:rPr>
                <w:color w:val="000000"/>
                <w:sz w:val="20"/>
                <w:szCs w:val="20"/>
              </w:rPr>
            </w:pPr>
          </w:p>
        </w:tc>
        <w:tc>
          <w:tcPr>
            <w:tcW w:w="1787" w:type="dxa"/>
          </w:tcPr>
          <w:p w14:paraId="11F857E3">
            <w:pPr>
              <w:spacing w:line="440" w:lineRule="exact"/>
              <w:rPr>
                <w:color w:val="000000"/>
                <w:sz w:val="20"/>
                <w:szCs w:val="20"/>
              </w:rPr>
            </w:pPr>
          </w:p>
        </w:tc>
        <w:tc>
          <w:tcPr>
            <w:tcW w:w="1211" w:type="dxa"/>
          </w:tcPr>
          <w:p w14:paraId="4B9628D1">
            <w:pPr>
              <w:spacing w:line="440" w:lineRule="exact"/>
              <w:rPr>
                <w:color w:val="000000"/>
                <w:sz w:val="20"/>
                <w:szCs w:val="20"/>
              </w:rPr>
            </w:pPr>
          </w:p>
        </w:tc>
        <w:tc>
          <w:tcPr>
            <w:tcW w:w="1881" w:type="dxa"/>
          </w:tcPr>
          <w:p w14:paraId="6A2C443C">
            <w:pPr>
              <w:spacing w:line="440" w:lineRule="exact"/>
              <w:rPr>
                <w:color w:val="000000"/>
                <w:sz w:val="20"/>
                <w:szCs w:val="20"/>
              </w:rPr>
            </w:pPr>
          </w:p>
        </w:tc>
      </w:tr>
      <w:tr w14:paraId="52F7B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Pr>
          <w:p w14:paraId="2F102D0E">
            <w:pPr>
              <w:spacing w:line="440" w:lineRule="exact"/>
              <w:rPr>
                <w:color w:val="000000"/>
                <w:sz w:val="20"/>
                <w:szCs w:val="20"/>
              </w:rPr>
            </w:pPr>
          </w:p>
        </w:tc>
        <w:tc>
          <w:tcPr>
            <w:tcW w:w="1962" w:type="dxa"/>
          </w:tcPr>
          <w:p w14:paraId="730E1B00">
            <w:pPr>
              <w:spacing w:line="440" w:lineRule="exact"/>
              <w:rPr>
                <w:color w:val="000000"/>
                <w:sz w:val="20"/>
                <w:szCs w:val="20"/>
              </w:rPr>
            </w:pPr>
          </w:p>
        </w:tc>
        <w:tc>
          <w:tcPr>
            <w:tcW w:w="1686" w:type="dxa"/>
          </w:tcPr>
          <w:p w14:paraId="63F7F4EC">
            <w:pPr>
              <w:spacing w:line="440" w:lineRule="exact"/>
              <w:rPr>
                <w:color w:val="000000"/>
                <w:sz w:val="20"/>
                <w:szCs w:val="20"/>
              </w:rPr>
            </w:pPr>
          </w:p>
        </w:tc>
        <w:tc>
          <w:tcPr>
            <w:tcW w:w="1787" w:type="dxa"/>
          </w:tcPr>
          <w:p w14:paraId="2F4E3E1E">
            <w:pPr>
              <w:spacing w:line="440" w:lineRule="exact"/>
              <w:rPr>
                <w:color w:val="000000"/>
                <w:sz w:val="20"/>
                <w:szCs w:val="20"/>
              </w:rPr>
            </w:pPr>
          </w:p>
        </w:tc>
        <w:tc>
          <w:tcPr>
            <w:tcW w:w="1211" w:type="dxa"/>
          </w:tcPr>
          <w:p w14:paraId="0CC1349D">
            <w:pPr>
              <w:spacing w:line="440" w:lineRule="exact"/>
              <w:rPr>
                <w:color w:val="000000"/>
                <w:sz w:val="20"/>
                <w:szCs w:val="20"/>
              </w:rPr>
            </w:pPr>
          </w:p>
        </w:tc>
        <w:tc>
          <w:tcPr>
            <w:tcW w:w="1881" w:type="dxa"/>
          </w:tcPr>
          <w:p w14:paraId="38A432D2">
            <w:pPr>
              <w:spacing w:line="440" w:lineRule="exact"/>
              <w:rPr>
                <w:color w:val="000000"/>
                <w:sz w:val="20"/>
                <w:szCs w:val="20"/>
              </w:rPr>
            </w:pPr>
          </w:p>
        </w:tc>
      </w:tr>
      <w:tr w14:paraId="42472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Pr>
          <w:p w14:paraId="1656BBB9">
            <w:pPr>
              <w:spacing w:line="440" w:lineRule="exact"/>
              <w:rPr>
                <w:color w:val="000000"/>
                <w:sz w:val="20"/>
                <w:szCs w:val="20"/>
              </w:rPr>
            </w:pPr>
          </w:p>
        </w:tc>
        <w:tc>
          <w:tcPr>
            <w:tcW w:w="1962" w:type="dxa"/>
          </w:tcPr>
          <w:p w14:paraId="7170D1F0">
            <w:pPr>
              <w:spacing w:line="440" w:lineRule="exact"/>
              <w:rPr>
                <w:color w:val="000000"/>
                <w:sz w:val="20"/>
                <w:szCs w:val="20"/>
              </w:rPr>
            </w:pPr>
          </w:p>
        </w:tc>
        <w:tc>
          <w:tcPr>
            <w:tcW w:w="1686" w:type="dxa"/>
          </w:tcPr>
          <w:p w14:paraId="622160AD">
            <w:pPr>
              <w:spacing w:line="440" w:lineRule="exact"/>
              <w:rPr>
                <w:color w:val="000000"/>
                <w:sz w:val="20"/>
                <w:szCs w:val="20"/>
              </w:rPr>
            </w:pPr>
          </w:p>
        </w:tc>
        <w:tc>
          <w:tcPr>
            <w:tcW w:w="1787" w:type="dxa"/>
          </w:tcPr>
          <w:p w14:paraId="05D0F829">
            <w:pPr>
              <w:spacing w:line="440" w:lineRule="exact"/>
              <w:rPr>
                <w:color w:val="000000"/>
                <w:sz w:val="20"/>
                <w:szCs w:val="20"/>
              </w:rPr>
            </w:pPr>
          </w:p>
        </w:tc>
        <w:tc>
          <w:tcPr>
            <w:tcW w:w="1211" w:type="dxa"/>
          </w:tcPr>
          <w:p w14:paraId="6AFA5D29">
            <w:pPr>
              <w:spacing w:line="440" w:lineRule="exact"/>
              <w:rPr>
                <w:color w:val="000000"/>
                <w:sz w:val="20"/>
                <w:szCs w:val="20"/>
              </w:rPr>
            </w:pPr>
          </w:p>
        </w:tc>
        <w:tc>
          <w:tcPr>
            <w:tcW w:w="1881" w:type="dxa"/>
          </w:tcPr>
          <w:p w14:paraId="7980CFB3">
            <w:pPr>
              <w:spacing w:line="440" w:lineRule="exact"/>
              <w:rPr>
                <w:color w:val="000000"/>
                <w:sz w:val="20"/>
                <w:szCs w:val="20"/>
              </w:rPr>
            </w:pPr>
          </w:p>
        </w:tc>
      </w:tr>
      <w:tr w14:paraId="79EB7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Pr>
          <w:p w14:paraId="37D9FAA6">
            <w:pPr>
              <w:spacing w:line="440" w:lineRule="exact"/>
              <w:rPr>
                <w:color w:val="000000"/>
                <w:sz w:val="20"/>
                <w:szCs w:val="20"/>
              </w:rPr>
            </w:pPr>
            <w:r>
              <w:rPr>
                <w:color w:val="000000"/>
                <w:sz w:val="24"/>
                <w:szCs w:val="24"/>
              </w:rPr>
              <w:t>……</w:t>
            </w:r>
          </w:p>
        </w:tc>
        <w:tc>
          <w:tcPr>
            <w:tcW w:w="1962" w:type="dxa"/>
          </w:tcPr>
          <w:p w14:paraId="28A94D47">
            <w:pPr>
              <w:spacing w:line="440" w:lineRule="exact"/>
              <w:rPr>
                <w:color w:val="000000"/>
                <w:sz w:val="20"/>
                <w:szCs w:val="20"/>
              </w:rPr>
            </w:pPr>
          </w:p>
        </w:tc>
        <w:tc>
          <w:tcPr>
            <w:tcW w:w="1686" w:type="dxa"/>
          </w:tcPr>
          <w:p w14:paraId="49546AFC">
            <w:pPr>
              <w:spacing w:line="440" w:lineRule="exact"/>
              <w:rPr>
                <w:color w:val="000000"/>
                <w:sz w:val="20"/>
                <w:szCs w:val="20"/>
              </w:rPr>
            </w:pPr>
          </w:p>
        </w:tc>
        <w:tc>
          <w:tcPr>
            <w:tcW w:w="1787" w:type="dxa"/>
          </w:tcPr>
          <w:p w14:paraId="38DBAB6A">
            <w:pPr>
              <w:spacing w:line="440" w:lineRule="exact"/>
              <w:rPr>
                <w:color w:val="000000"/>
                <w:sz w:val="20"/>
                <w:szCs w:val="20"/>
              </w:rPr>
            </w:pPr>
          </w:p>
        </w:tc>
        <w:tc>
          <w:tcPr>
            <w:tcW w:w="1211" w:type="dxa"/>
          </w:tcPr>
          <w:p w14:paraId="3E7D1B30">
            <w:pPr>
              <w:spacing w:line="440" w:lineRule="exact"/>
              <w:rPr>
                <w:color w:val="000000"/>
                <w:sz w:val="20"/>
                <w:szCs w:val="20"/>
              </w:rPr>
            </w:pPr>
          </w:p>
        </w:tc>
        <w:tc>
          <w:tcPr>
            <w:tcW w:w="1881" w:type="dxa"/>
          </w:tcPr>
          <w:p w14:paraId="648995AB">
            <w:pPr>
              <w:spacing w:line="440" w:lineRule="exact"/>
              <w:rPr>
                <w:color w:val="000000"/>
                <w:sz w:val="20"/>
                <w:szCs w:val="20"/>
              </w:rPr>
            </w:pPr>
          </w:p>
        </w:tc>
      </w:tr>
    </w:tbl>
    <w:p w14:paraId="0983DDD8">
      <w:pPr>
        <w:spacing w:line="440" w:lineRule="exact"/>
        <w:ind w:firstLine="6746" w:firstLineChars="2400"/>
        <w:rPr>
          <w:b/>
          <w:bCs/>
          <w:color w:val="000000"/>
          <w:sz w:val="28"/>
          <w:szCs w:val="28"/>
        </w:rPr>
      </w:pPr>
    </w:p>
    <w:p w14:paraId="0B3A01A4">
      <w:pPr>
        <w:spacing w:line="440" w:lineRule="exact"/>
        <w:rPr>
          <w:sz w:val="24"/>
          <w:szCs w:val="24"/>
        </w:rPr>
      </w:pPr>
    </w:p>
    <w:p w14:paraId="7100928F">
      <w:pPr>
        <w:spacing w:line="440" w:lineRule="exact"/>
        <w:rPr>
          <w:color w:val="C00000"/>
          <w:sz w:val="24"/>
          <w:szCs w:val="24"/>
          <w:highlight w:val="yellow"/>
        </w:rPr>
      </w:pPr>
      <w:r>
        <w:rPr>
          <w:color w:val="C00000"/>
          <w:sz w:val="24"/>
          <w:szCs w:val="24"/>
          <w:highlight w:val="yellow"/>
        </w:rPr>
        <w:t>需提供</w:t>
      </w:r>
      <w:r>
        <w:rPr>
          <w:rFonts w:hint="eastAsia"/>
          <w:color w:val="C00000"/>
          <w:sz w:val="24"/>
          <w:szCs w:val="24"/>
          <w:highlight w:val="yellow"/>
          <w:lang w:eastAsia="zh-CN"/>
        </w:rPr>
        <w:t>业绩证明材料</w:t>
      </w:r>
      <w:r>
        <w:rPr>
          <w:color w:val="C00000"/>
          <w:sz w:val="24"/>
          <w:szCs w:val="24"/>
          <w:highlight w:val="yellow"/>
        </w:rPr>
        <w:t>附后</w:t>
      </w:r>
    </w:p>
    <w:p w14:paraId="7B365DCC">
      <w:pPr>
        <w:spacing w:line="440" w:lineRule="exact"/>
        <w:rPr>
          <w:sz w:val="24"/>
          <w:szCs w:val="24"/>
        </w:rPr>
      </w:pPr>
    </w:p>
    <w:p w14:paraId="0DD88D9C">
      <w:pPr>
        <w:spacing w:line="440" w:lineRule="exact"/>
        <w:ind w:firstLine="480" w:firstLineChars="200"/>
        <w:rPr>
          <w:sz w:val="24"/>
          <w:szCs w:val="24"/>
        </w:rPr>
      </w:pPr>
      <w:r>
        <w:rPr>
          <w:color w:val="000000"/>
          <w:sz w:val="24"/>
          <w:szCs w:val="24"/>
        </w:rPr>
        <w:t>供应商名称（盖章）：</w:t>
      </w:r>
      <w:r>
        <w:rPr>
          <w:color w:val="000000"/>
          <w:sz w:val="24"/>
          <w:szCs w:val="24"/>
          <w:u w:val="single"/>
        </w:rPr>
        <w:t xml:space="preserve">                                            </w:t>
      </w:r>
    </w:p>
    <w:p w14:paraId="5D6E3798">
      <w:pPr>
        <w:spacing w:line="440" w:lineRule="exact"/>
        <w:ind w:firstLine="480" w:firstLineChars="200"/>
        <w:rPr>
          <w:color w:val="000000"/>
          <w:sz w:val="24"/>
          <w:szCs w:val="24"/>
        </w:rPr>
      </w:pPr>
      <w:r>
        <w:rPr>
          <w:color w:val="000000"/>
          <w:sz w:val="24"/>
          <w:szCs w:val="24"/>
        </w:rPr>
        <w:t>法定代表人签字盖章：</w:t>
      </w:r>
      <w:r>
        <w:rPr>
          <w:color w:val="000000"/>
          <w:sz w:val="24"/>
          <w:szCs w:val="24"/>
          <w:u w:val="single"/>
        </w:rPr>
        <w:t xml:space="preserve">                                           </w:t>
      </w:r>
      <w:r>
        <w:rPr>
          <w:color w:val="000000"/>
          <w:sz w:val="24"/>
          <w:szCs w:val="24"/>
        </w:rPr>
        <w:t xml:space="preserve">    </w:t>
      </w:r>
    </w:p>
    <w:p w14:paraId="69473C5B">
      <w:pPr>
        <w:spacing w:line="440" w:lineRule="exact"/>
        <w:ind w:firstLine="480" w:firstLineChars="200"/>
        <w:rPr>
          <w:color w:val="000000"/>
          <w:sz w:val="24"/>
          <w:szCs w:val="24"/>
        </w:rPr>
      </w:pPr>
      <w:r>
        <w:rPr>
          <w:color w:val="000000"/>
          <w:sz w:val="24"/>
          <w:szCs w:val="24"/>
        </w:rPr>
        <w:t>供应商代表签字盖章：</w:t>
      </w:r>
      <w:r>
        <w:rPr>
          <w:color w:val="000000"/>
          <w:sz w:val="24"/>
          <w:szCs w:val="24"/>
          <w:u w:val="single"/>
        </w:rPr>
        <w:t xml:space="preserve">                                           </w:t>
      </w:r>
      <w:r>
        <w:rPr>
          <w:b/>
          <w:bCs/>
          <w:color w:val="000000"/>
          <w:sz w:val="28"/>
          <w:szCs w:val="28"/>
        </w:rPr>
        <w:t xml:space="preserve">                                     </w:t>
      </w:r>
      <w:r>
        <w:rPr>
          <w:color w:val="000000"/>
          <w:sz w:val="24"/>
          <w:szCs w:val="24"/>
        </w:rPr>
        <w:t xml:space="preserve"> </w:t>
      </w:r>
    </w:p>
    <w:p w14:paraId="664F5A8F">
      <w:pPr>
        <w:spacing w:line="440" w:lineRule="exact"/>
        <w:ind w:firstLine="5760" w:firstLineChars="2400"/>
        <w:rPr>
          <w:color w:val="000000"/>
          <w:sz w:val="24"/>
          <w:szCs w:val="24"/>
        </w:rPr>
      </w:pPr>
      <w:r>
        <w:rPr>
          <w:color w:val="000000"/>
          <w:sz w:val="24"/>
          <w:szCs w:val="24"/>
        </w:rPr>
        <w:t xml:space="preserve"> </w:t>
      </w:r>
    </w:p>
    <w:p w14:paraId="2E6D5FC0">
      <w:pPr>
        <w:spacing w:line="440" w:lineRule="exact"/>
        <w:ind w:firstLine="5760" w:firstLineChars="2400"/>
        <w:rPr>
          <w:color w:val="000000"/>
          <w:sz w:val="24"/>
          <w:szCs w:val="24"/>
        </w:rPr>
      </w:pPr>
      <w:r>
        <w:rPr>
          <w:color w:val="000000"/>
          <w:sz w:val="24"/>
          <w:szCs w:val="24"/>
        </w:rPr>
        <w:t xml:space="preserve">  年     月      日</w:t>
      </w:r>
    </w:p>
    <w:p w14:paraId="19F2D926">
      <w:pPr>
        <w:widowControl/>
        <w:jc w:val="left"/>
        <w:rPr>
          <w:color w:val="000000"/>
          <w:kern w:val="0"/>
          <w:sz w:val="24"/>
          <w:szCs w:val="24"/>
        </w:rPr>
      </w:pPr>
      <w:r>
        <w:rPr>
          <w:color w:val="000000"/>
          <w:kern w:val="0"/>
          <w:sz w:val="24"/>
          <w:szCs w:val="24"/>
        </w:rPr>
        <w:br w:type="page"/>
      </w:r>
    </w:p>
    <w:p w14:paraId="141B0700">
      <w:pPr>
        <w:widowControl/>
        <w:spacing w:before="150" w:after="156" w:line="360" w:lineRule="auto"/>
        <w:jc w:val="center"/>
        <w:rPr>
          <w:b/>
          <w:bCs/>
          <w:sz w:val="36"/>
          <w:szCs w:val="36"/>
        </w:rPr>
      </w:pPr>
      <w:r>
        <w:rPr>
          <w:b/>
          <w:bCs/>
          <w:sz w:val="36"/>
          <w:szCs w:val="36"/>
        </w:rPr>
        <w:t>六、投标报价（交货）一览表</w:t>
      </w:r>
    </w:p>
    <w:p w14:paraId="3C909BA7">
      <w:pPr>
        <w:spacing w:line="440" w:lineRule="exact"/>
        <w:ind w:firstLine="480" w:firstLineChars="200"/>
        <w:rPr>
          <w:color w:val="000000"/>
          <w:sz w:val="24"/>
          <w:szCs w:val="24"/>
          <w:u w:val="single"/>
        </w:rPr>
      </w:pPr>
      <w:r>
        <w:rPr>
          <w:color w:val="000000"/>
          <w:sz w:val="24"/>
          <w:szCs w:val="24"/>
        </w:rPr>
        <w:t>供应商名称（盖章）：</w:t>
      </w:r>
      <w:r>
        <w:rPr>
          <w:color w:val="000000"/>
          <w:sz w:val="24"/>
          <w:szCs w:val="24"/>
          <w:u w:val="single"/>
        </w:rPr>
        <w:t xml:space="preserve">                            </w:t>
      </w:r>
    </w:p>
    <w:tbl>
      <w:tblPr>
        <w:tblStyle w:val="18"/>
        <w:tblW w:w="1028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52"/>
        <w:gridCol w:w="2135"/>
        <w:gridCol w:w="3206"/>
        <w:gridCol w:w="675"/>
        <w:gridCol w:w="780"/>
        <w:gridCol w:w="1035"/>
        <w:gridCol w:w="888"/>
        <w:gridCol w:w="1011"/>
      </w:tblGrid>
      <w:tr w14:paraId="37FCE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 w:hRule="atLeast"/>
        </w:trPr>
        <w:tc>
          <w:tcPr>
            <w:tcW w:w="10282" w:type="dxa"/>
            <w:gridSpan w:val="8"/>
            <w:tcBorders>
              <w:top w:val="nil"/>
              <w:left w:val="nil"/>
              <w:bottom w:val="nil"/>
              <w:right w:val="nil"/>
            </w:tcBorders>
            <w:noWrap/>
            <w:vAlign w:val="bottom"/>
          </w:tcPr>
          <w:p w14:paraId="6BEC3F9E">
            <w:pPr>
              <w:keepNext w:val="0"/>
              <w:keepLines w:val="0"/>
              <w:widowControl/>
              <w:suppressLineNumbers w:val="0"/>
              <w:jc w:val="center"/>
              <w:textAlignment w:val="bottom"/>
              <w:rPr>
                <w:rFonts w:hint="eastAsia" w:ascii="宋体" w:hAnsi="宋体" w:eastAsia="宋体" w:cs="宋体"/>
                <w:i w:val="0"/>
                <w:iCs w:val="0"/>
                <w:color w:val="000000"/>
                <w:sz w:val="36"/>
                <w:szCs w:val="36"/>
                <w:u w:val="none"/>
              </w:rPr>
            </w:pPr>
            <w:r>
              <w:rPr>
                <w:rFonts w:hint="eastAsia" w:ascii="Times New Roman" w:hAnsi="Times New Roman" w:cs="Times New Roman"/>
              </w:rPr>
              <w:t>ICU、手术室中央空调通风系统清洗</w:t>
            </w:r>
            <w:r>
              <w:rPr>
                <w:rFonts w:hint="eastAsia" w:ascii="Times New Roman" w:hAnsi="Times New Roman" w:cs="Times New Roman"/>
                <w:lang w:val="en-US" w:eastAsia="zh-CN"/>
              </w:rPr>
              <w:t>报价表</w:t>
            </w:r>
          </w:p>
        </w:tc>
      </w:tr>
      <w:tr w14:paraId="65EEDC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1" w:hRule="atLeast"/>
        </w:trPr>
        <w:tc>
          <w:tcPr>
            <w:tcW w:w="552" w:type="dxa"/>
            <w:vMerge w:val="restart"/>
            <w:tcBorders>
              <w:top w:val="single" w:color="000000" w:sz="8" w:space="0"/>
              <w:left w:val="single" w:color="000000" w:sz="8" w:space="0"/>
              <w:bottom w:val="single" w:color="000000" w:sz="4" w:space="0"/>
              <w:right w:val="single" w:color="000000" w:sz="4" w:space="0"/>
            </w:tcBorders>
            <w:shd w:val="clear" w:color="auto" w:fill="FFFFFF"/>
            <w:noWrap w:val="0"/>
            <w:vAlign w:val="center"/>
          </w:tcPr>
          <w:p w14:paraId="2F91CE03">
            <w:pPr>
              <w:keepNext w:val="0"/>
              <w:keepLines w:val="0"/>
              <w:widowControl/>
              <w:suppressLineNumbers w:val="0"/>
              <w:jc w:val="center"/>
              <w:textAlignment w:val="center"/>
              <w:rPr>
                <w:rFonts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序号</w:t>
            </w:r>
          </w:p>
        </w:tc>
        <w:tc>
          <w:tcPr>
            <w:tcW w:w="2135" w:type="dxa"/>
            <w:vMerge w:val="restart"/>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2B0A1731">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项目名称</w:t>
            </w:r>
          </w:p>
        </w:tc>
        <w:tc>
          <w:tcPr>
            <w:tcW w:w="3206" w:type="dxa"/>
            <w:vMerge w:val="restart"/>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6F5540CC">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项目特征描述</w:t>
            </w:r>
          </w:p>
        </w:tc>
        <w:tc>
          <w:tcPr>
            <w:tcW w:w="675" w:type="dxa"/>
            <w:vMerge w:val="restart"/>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59539B47">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计量</w:t>
            </w:r>
            <w:r>
              <w:rPr>
                <w:rFonts w:hint="eastAsia" w:ascii="黑体" w:hAnsi="宋体" w:eastAsia="黑体" w:cs="黑体"/>
                <w:i w:val="0"/>
                <w:iCs w:val="0"/>
                <w:color w:val="000000"/>
                <w:kern w:val="0"/>
                <w:sz w:val="20"/>
                <w:szCs w:val="20"/>
                <w:u w:val="none"/>
                <w:lang w:val="en-US" w:eastAsia="zh-CN" w:bidi="ar"/>
              </w:rPr>
              <w:br w:type="textWrapping"/>
            </w:r>
            <w:r>
              <w:rPr>
                <w:rFonts w:hint="eastAsia" w:ascii="黑体" w:hAnsi="宋体" w:eastAsia="黑体" w:cs="黑体"/>
                <w:i w:val="0"/>
                <w:iCs w:val="0"/>
                <w:color w:val="000000"/>
                <w:kern w:val="0"/>
                <w:sz w:val="20"/>
                <w:szCs w:val="20"/>
                <w:u w:val="none"/>
                <w:lang w:val="en-US" w:eastAsia="zh-CN" w:bidi="ar"/>
              </w:rPr>
              <w:t>单位</w:t>
            </w:r>
          </w:p>
        </w:tc>
        <w:tc>
          <w:tcPr>
            <w:tcW w:w="780" w:type="dxa"/>
            <w:vMerge w:val="restart"/>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7BFDA16A">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工程量</w:t>
            </w:r>
          </w:p>
        </w:tc>
        <w:tc>
          <w:tcPr>
            <w:tcW w:w="2934" w:type="dxa"/>
            <w:gridSpan w:val="3"/>
            <w:tcBorders>
              <w:top w:val="single" w:color="000000" w:sz="8" w:space="0"/>
              <w:left w:val="single" w:color="000000" w:sz="4" w:space="0"/>
              <w:bottom w:val="single" w:color="000000" w:sz="4" w:space="0"/>
              <w:right w:val="single" w:color="000000" w:sz="8" w:space="0"/>
            </w:tcBorders>
            <w:shd w:val="clear" w:color="auto" w:fill="FFFFFF"/>
            <w:noWrap w:val="0"/>
            <w:vAlign w:val="center"/>
          </w:tcPr>
          <w:p w14:paraId="14652B2F">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金额（元）</w:t>
            </w:r>
          </w:p>
        </w:tc>
      </w:tr>
      <w:tr w14:paraId="710FB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52" w:type="dxa"/>
            <w:vMerge w:val="continue"/>
            <w:tcBorders>
              <w:top w:val="single" w:color="000000" w:sz="8" w:space="0"/>
              <w:left w:val="single" w:color="000000" w:sz="8" w:space="0"/>
              <w:bottom w:val="single" w:color="000000" w:sz="4" w:space="0"/>
              <w:right w:val="single" w:color="000000" w:sz="4" w:space="0"/>
            </w:tcBorders>
            <w:shd w:val="clear" w:color="auto" w:fill="FFFFFF"/>
            <w:noWrap w:val="0"/>
            <w:vAlign w:val="center"/>
          </w:tcPr>
          <w:p w14:paraId="50A7F6DF">
            <w:pPr>
              <w:jc w:val="center"/>
              <w:rPr>
                <w:rFonts w:hint="eastAsia" w:ascii="黑体" w:hAnsi="宋体" w:eastAsia="黑体" w:cs="黑体"/>
                <w:i w:val="0"/>
                <w:iCs w:val="0"/>
                <w:color w:val="000000"/>
                <w:sz w:val="20"/>
                <w:szCs w:val="20"/>
                <w:u w:val="none"/>
              </w:rPr>
            </w:pPr>
          </w:p>
        </w:tc>
        <w:tc>
          <w:tcPr>
            <w:tcW w:w="2135" w:type="dxa"/>
            <w:vMerge w:val="continue"/>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3FA629A1">
            <w:pPr>
              <w:jc w:val="center"/>
              <w:rPr>
                <w:rFonts w:hint="eastAsia" w:ascii="黑体" w:hAnsi="宋体" w:eastAsia="黑体" w:cs="黑体"/>
                <w:i w:val="0"/>
                <w:iCs w:val="0"/>
                <w:color w:val="000000"/>
                <w:sz w:val="20"/>
                <w:szCs w:val="20"/>
                <w:u w:val="none"/>
              </w:rPr>
            </w:pPr>
          </w:p>
        </w:tc>
        <w:tc>
          <w:tcPr>
            <w:tcW w:w="3206" w:type="dxa"/>
            <w:vMerge w:val="continue"/>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3D7C36B0">
            <w:pPr>
              <w:jc w:val="center"/>
              <w:rPr>
                <w:rFonts w:hint="eastAsia" w:ascii="黑体" w:hAnsi="宋体" w:eastAsia="黑体" w:cs="黑体"/>
                <w:i w:val="0"/>
                <w:iCs w:val="0"/>
                <w:color w:val="000000"/>
                <w:sz w:val="20"/>
                <w:szCs w:val="20"/>
                <w:u w:val="none"/>
              </w:rPr>
            </w:pPr>
          </w:p>
        </w:tc>
        <w:tc>
          <w:tcPr>
            <w:tcW w:w="675" w:type="dxa"/>
            <w:vMerge w:val="continue"/>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0093020A">
            <w:pPr>
              <w:jc w:val="center"/>
              <w:rPr>
                <w:rFonts w:hint="eastAsia" w:ascii="黑体" w:hAnsi="宋体" w:eastAsia="黑体" w:cs="黑体"/>
                <w:i w:val="0"/>
                <w:iCs w:val="0"/>
                <w:color w:val="000000"/>
                <w:sz w:val="20"/>
                <w:szCs w:val="20"/>
                <w:u w:val="none"/>
              </w:rPr>
            </w:pPr>
          </w:p>
        </w:tc>
        <w:tc>
          <w:tcPr>
            <w:tcW w:w="780" w:type="dxa"/>
            <w:vMerge w:val="continue"/>
            <w:tcBorders>
              <w:top w:val="single" w:color="000000" w:sz="8" w:space="0"/>
              <w:left w:val="single" w:color="000000" w:sz="4" w:space="0"/>
              <w:bottom w:val="single" w:color="000000" w:sz="4" w:space="0"/>
              <w:right w:val="single" w:color="000000" w:sz="4" w:space="0"/>
            </w:tcBorders>
            <w:shd w:val="clear" w:color="auto" w:fill="FFFFFF"/>
            <w:noWrap w:val="0"/>
            <w:vAlign w:val="center"/>
          </w:tcPr>
          <w:p w14:paraId="19F8EE8E">
            <w:pPr>
              <w:jc w:val="center"/>
              <w:rPr>
                <w:rFonts w:hint="eastAsia" w:ascii="黑体" w:hAnsi="宋体" w:eastAsia="黑体" w:cs="黑体"/>
                <w:i w:val="0"/>
                <w:iCs w:val="0"/>
                <w:color w:val="000000"/>
                <w:sz w:val="20"/>
                <w:szCs w:val="20"/>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EE92647">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综合单价</w:t>
            </w:r>
          </w:p>
        </w:tc>
        <w:tc>
          <w:tcPr>
            <w:tcW w:w="8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CC01C3">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合价</w:t>
            </w:r>
          </w:p>
        </w:tc>
        <w:tc>
          <w:tcPr>
            <w:tcW w:w="1011" w:type="dxa"/>
            <w:tcBorders>
              <w:top w:val="single" w:color="000000" w:sz="4" w:space="0"/>
              <w:left w:val="single" w:color="000000" w:sz="4" w:space="0"/>
              <w:bottom w:val="single" w:color="000000" w:sz="4" w:space="0"/>
              <w:right w:val="single" w:color="000000" w:sz="8" w:space="0"/>
            </w:tcBorders>
            <w:shd w:val="clear" w:color="auto" w:fill="FFFFFF"/>
            <w:noWrap w:val="0"/>
            <w:vAlign w:val="center"/>
          </w:tcPr>
          <w:p w14:paraId="4F4F7AA0">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p>
        </w:tc>
      </w:tr>
      <w:tr w14:paraId="6157F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552" w:type="dxa"/>
            <w:tcBorders>
              <w:top w:val="single" w:color="000000" w:sz="4" w:space="0"/>
              <w:left w:val="single" w:color="000000" w:sz="8" w:space="0"/>
              <w:bottom w:val="single" w:color="000000" w:sz="4" w:space="0"/>
              <w:right w:val="single" w:color="000000" w:sz="4" w:space="0"/>
            </w:tcBorders>
            <w:noWrap w:val="0"/>
            <w:vAlign w:val="center"/>
          </w:tcPr>
          <w:p w14:paraId="3EFBA5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135" w:type="dxa"/>
            <w:tcBorders>
              <w:top w:val="single" w:color="000000" w:sz="4" w:space="0"/>
              <w:left w:val="single" w:color="000000" w:sz="4" w:space="0"/>
              <w:bottom w:val="single" w:color="000000" w:sz="4" w:space="0"/>
              <w:right w:val="single" w:color="000000" w:sz="4" w:space="0"/>
            </w:tcBorders>
            <w:noWrap w:val="0"/>
            <w:vAlign w:val="center"/>
          </w:tcPr>
          <w:p w14:paraId="6B5BA62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3206" w:type="dxa"/>
            <w:tcBorders>
              <w:top w:val="single" w:color="000000" w:sz="4" w:space="0"/>
              <w:left w:val="single" w:color="000000" w:sz="4" w:space="0"/>
              <w:bottom w:val="single" w:color="000000" w:sz="4" w:space="0"/>
              <w:right w:val="single" w:color="000000" w:sz="4" w:space="0"/>
            </w:tcBorders>
            <w:noWrap w:val="0"/>
            <w:vAlign w:val="center"/>
          </w:tcPr>
          <w:p w14:paraId="6E663FD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308376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14:paraId="1C8EEB6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3A715AB3">
            <w:pPr>
              <w:jc w:val="right"/>
              <w:rPr>
                <w:rFonts w:hint="eastAsia" w:ascii="宋体" w:hAnsi="宋体" w:eastAsia="宋体" w:cs="宋体"/>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0"/>
            <w:vAlign w:val="center"/>
          </w:tcPr>
          <w:p w14:paraId="7044B821">
            <w:pPr>
              <w:jc w:val="right"/>
              <w:rPr>
                <w:rFonts w:hint="eastAsia" w:ascii="宋体" w:hAnsi="宋体" w:eastAsia="宋体" w:cs="宋体"/>
                <w:i w:val="0"/>
                <w:iCs w:val="0"/>
                <w:color w:val="000000"/>
                <w:sz w:val="20"/>
                <w:szCs w:val="20"/>
                <w:u w:val="none"/>
              </w:rPr>
            </w:pPr>
          </w:p>
        </w:tc>
        <w:tc>
          <w:tcPr>
            <w:tcW w:w="1011" w:type="dxa"/>
            <w:tcBorders>
              <w:top w:val="single" w:color="000000" w:sz="4" w:space="0"/>
              <w:left w:val="single" w:color="000000" w:sz="4" w:space="0"/>
              <w:bottom w:val="single" w:color="000000" w:sz="4" w:space="0"/>
              <w:right w:val="single" w:color="000000" w:sz="8" w:space="0"/>
            </w:tcBorders>
            <w:noWrap w:val="0"/>
            <w:vAlign w:val="center"/>
          </w:tcPr>
          <w:p w14:paraId="50CA076C">
            <w:pPr>
              <w:jc w:val="right"/>
              <w:rPr>
                <w:rFonts w:hint="eastAsia" w:ascii="宋体" w:hAnsi="宋体" w:eastAsia="宋体" w:cs="宋体"/>
                <w:i w:val="0"/>
                <w:iCs w:val="0"/>
                <w:color w:val="000000"/>
                <w:sz w:val="20"/>
                <w:szCs w:val="20"/>
                <w:u w:val="none"/>
              </w:rPr>
            </w:pPr>
          </w:p>
        </w:tc>
      </w:tr>
      <w:tr w14:paraId="61FB2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552" w:type="dxa"/>
            <w:tcBorders>
              <w:top w:val="single" w:color="000000" w:sz="4" w:space="0"/>
              <w:left w:val="single" w:color="000000" w:sz="8" w:space="0"/>
              <w:bottom w:val="single" w:color="000000" w:sz="4" w:space="0"/>
              <w:right w:val="single" w:color="000000" w:sz="4" w:space="0"/>
            </w:tcBorders>
            <w:noWrap w:val="0"/>
            <w:vAlign w:val="center"/>
          </w:tcPr>
          <w:p w14:paraId="15AD13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135" w:type="dxa"/>
            <w:tcBorders>
              <w:top w:val="single" w:color="000000" w:sz="4" w:space="0"/>
              <w:left w:val="single" w:color="000000" w:sz="4" w:space="0"/>
              <w:bottom w:val="single" w:color="000000" w:sz="4" w:space="0"/>
              <w:right w:val="single" w:color="000000" w:sz="4" w:space="0"/>
            </w:tcBorders>
            <w:noWrap w:val="0"/>
            <w:vAlign w:val="center"/>
          </w:tcPr>
          <w:p w14:paraId="51F3B53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3206" w:type="dxa"/>
            <w:tcBorders>
              <w:top w:val="single" w:color="000000" w:sz="4" w:space="0"/>
              <w:left w:val="single" w:color="000000" w:sz="4" w:space="0"/>
              <w:bottom w:val="single" w:color="000000" w:sz="4" w:space="0"/>
              <w:right w:val="single" w:color="000000" w:sz="4" w:space="0"/>
            </w:tcBorders>
            <w:noWrap w:val="0"/>
            <w:vAlign w:val="center"/>
          </w:tcPr>
          <w:p w14:paraId="74334D9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7FB413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14:paraId="67D5A15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7296F780">
            <w:pPr>
              <w:jc w:val="right"/>
              <w:rPr>
                <w:rFonts w:hint="eastAsia" w:ascii="宋体" w:hAnsi="宋体" w:eastAsia="宋体" w:cs="宋体"/>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0"/>
            <w:vAlign w:val="center"/>
          </w:tcPr>
          <w:p w14:paraId="3226A36B">
            <w:pPr>
              <w:jc w:val="right"/>
              <w:rPr>
                <w:rFonts w:hint="eastAsia" w:ascii="宋体" w:hAnsi="宋体" w:eastAsia="宋体" w:cs="宋体"/>
                <w:i w:val="0"/>
                <w:iCs w:val="0"/>
                <w:color w:val="000000"/>
                <w:sz w:val="20"/>
                <w:szCs w:val="20"/>
                <w:u w:val="none"/>
              </w:rPr>
            </w:pPr>
          </w:p>
        </w:tc>
        <w:tc>
          <w:tcPr>
            <w:tcW w:w="1011" w:type="dxa"/>
            <w:tcBorders>
              <w:top w:val="single" w:color="000000" w:sz="4" w:space="0"/>
              <w:left w:val="single" w:color="000000" w:sz="4" w:space="0"/>
              <w:bottom w:val="single" w:color="000000" w:sz="4" w:space="0"/>
              <w:right w:val="single" w:color="000000" w:sz="8" w:space="0"/>
            </w:tcBorders>
            <w:noWrap w:val="0"/>
            <w:vAlign w:val="center"/>
          </w:tcPr>
          <w:p w14:paraId="57127B5F">
            <w:pPr>
              <w:jc w:val="right"/>
              <w:rPr>
                <w:rFonts w:hint="eastAsia" w:ascii="宋体" w:hAnsi="宋体" w:eastAsia="宋体" w:cs="宋体"/>
                <w:i w:val="0"/>
                <w:iCs w:val="0"/>
                <w:color w:val="000000"/>
                <w:sz w:val="20"/>
                <w:szCs w:val="20"/>
                <w:u w:val="none"/>
              </w:rPr>
            </w:pPr>
          </w:p>
        </w:tc>
      </w:tr>
      <w:tr w14:paraId="28156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8" w:hRule="atLeast"/>
        </w:trPr>
        <w:tc>
          <w:tcPr>
            <w:tcW w:w="552" w:type="dxa"/>
            <w:tcBorders>
              <w:top w:val="single" w:color="000000" w:sz="4" w:space="0"/>
              <w:left w:val="single" w:color="000000" w:sz="8" w:space="0"/>
              <w:bottom w:val="single" w:color="000000" w:sz="4" w:space="0"/>
              <w:right w:val="single" w:color="000000" w:sz="4" w:space="0"/>
            </w:tcBorders>
            <w:noWrap w:val="0"/>
            <w:vAlign w:val="center"/>
          </w:tcPr>
          <w:p w14:paraId="21DCDD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135" w:type="dxa"/>
            <w:tcBorders>
              <w:top w:val="single" w:color="000000" w:sz="4" w:space="0"/>
              <w:left w:val="single" w:color="000000" w:sz="4" w:space="0"/>
              <w:bottom w:val="single" w:color="000000" w:sz="4" w:space="0"/>
              <w:right w:val="single" w:color="000000" w:sz="4" w:space="0"/>
            </w:tcBorders>
            <w:noWrap w:val="0"/>
            <w:vAlign w:val="center"/>
          </w:tcPr>
          <w:p w14:paraId="066C50C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3206" w:type="dxa"/>
            <w:tcBorders>
              <w:top w:val="single" w:color="000000" w:sz="4" w:space="0"/>
              <w:left w:val="single" w:color="000000" w:sz="4" w:space="0"/>
              <w:bottom w:val="single" w:color="000000" w:sz="4" w:space="0"/>
              <w:right w:val="single" w:color="000000" w:sz="4" w:space="0"/>
            </w:tcBorders>
            <w:noWrap w:val="0"/>
            <w:vAlign w:val="center"/>
          </w:tcPr>
          <w:p w14:paraId="72EC2DC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72F1D7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14:paraId="4FC2A40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6D1503E8">
            <w:pPr>
              <w:jc w:val="right"/>
              <w:rPr>
                <w:rFonts w:hint="eastAsia" w:ascii="宋体" w:hAnsi="宋体" w:eastAsia="宋体" w:cs="宋体"/>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0"/>
            <w:vAlign w:val="center"/>
          </w:tcPr>
          <w:p w14:paraId="19C4246F">
            <w:pPr>
              <w:jc w:val="right"/>
              <w:rPr>
                <w:rFonts w:hint="eastAsia" w:ascii="宋体" w:hAnsi="宋体" w:eastAsia="宋体" w:cs="宋体"/>
                <w:i w:val="0"/>
                <w:iCs w:val="0"/>
                <w:color w:val="000000"/>
                <w:sz w:val="20"/>
                <w:szCs w:val="20"/>
                <w:u w:val="none"/>
              </w:rPr>
            </w:pPr>
          </w:p>
        </w:tc>
        <w:tc>
          <w:tcPr>
            <w:tcW w:w="1011" w:type="dxa"/>
            <w:tcBorders>
              <w:top w:val="single" w:color="000000" w:sz="4" w:space="0"/>
              <w:left w:val="single" w:color="000000" w:sz="4" w:space="0"/>
              <w:bottom w:val="single" w:color="000000" w:sz="4" w:space="0"/>
              <w:right w:val="single" w:color="000000" w:sz="8" w:space="0"/>
            </w:tcBorders>
            <w:noWrap w:val="0"/>
            <w:vAlign w:val="center"/>
          </w:tcPr>
          <w:p w14:paraId="4BC8BC85">
            <w:pPr>
              <w:jc w:val="right"/>
              <w:rPr>
                <w:rFonts w:hint="eastAsia" w:ascii="宋体" w:hAnsi="宋体" w:eastAsia="宋体" w:cs="宋体"/>
                <w:i w:val="0"/>
                <w:iCs w:val="0"/>
                <w:color w:val="000000"/>
                <w:sz w:val="20"/>
                <w:szCs w:val="20"/>
                <w:u w:val="none"/>
              </w:rPr>
            </w:pPr>
          </w:p>
        </w:tc>
      </w:tr>
      <w:tr w14:paraId="25D7BE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52" w:type="dxa"/>
            <w:tcBorders>
              <w:top w:val="single" w:color="000000" w:sz="4" w:space="0"/>
              <w:left w:val="single" w:color="000000" w:sz="8" w:space="0"/>
              <w:bottom w:val="single" w:color="000000" w:sz="4" w:space="0"/>
              <w:right w:val="single" w:color="000000" w:sz="4" w:space="0"/>
            </w:tcBorders>
            <w:noWrap w:val="0"/>
            <w:vAlign w:val="center"/>
          </w:tcPr>
          <w:p w14:paraId="659328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135" w:type="dxa"/>
            <w:tcBorders>
              <w:top w:val="single" w:color="000000" w:sz="4" w:space="0"/>
              <w:left w:val="single" w:color="000000" w:sz="4" w:space="0"/>
              <w:bottom w:val="single" w:color="000000" w:sz="4" w:space="0"/>
              <w:right w:val="single" w:color="000000" w:sz="4" w:space="0"/>
            </w:tcBorders>
            <w:noWrap w:val="0"/>
            <w:vAlign w:val="center"/>
          </w:tcPr>
          <w:p w14:paraId="7E1514D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3206" w:type="dxa"/>
            <w:tcBorders>
              <w:top w:val="single" w:color="000000" w:sz="4" w:space="0"/>
              <w:left w:val="single" w:color="000000" w:sz="4" w:space="0"/>
              <w:bottom w:val="single" w:color="000000" w:sz="4" w:space="0"/>
              <w:right w:val="single" w:color="000000" w:sz="4" w:space="0"/>
            </w:tcBorders>
            <w:noWrap w:val="0"/>
            <w:vAlign w:val="center"/>
          </w:tcPr>
          <w:p w14:paraId="26D0343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14C35A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14:paraId="18BC692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749428F7">
            <w:pPr>
              <w:jc w:val="right"/>
              <w:rPr>
                <w:rFonts w:hint="eastAsia" w:ascii="宋体" w:hAnsi="宋体" w:eastAsia="宋体" w:cs="宋体"/>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0"/>
            <w:vAlign w:val="center"/>
          </w:tcPr>
          <w:p w14:paraId="0C01AF38">
            <w:pPr>
              <w:jc w:val="right"/>
              <w:rPr>
                <w:rFonts w:hint="eastAsia" w:ascii="宋体" w:hAnsi="宋体" w:eastAsia="宋体" w:cs="宋体"/>
                <w:i w:val="0"/>
                <w:iCs w:val="0"/>
                <w:color w:val="000000"/>
                <w:sz w:val="20"/>
                <w:szCs w:val="20"/>
                <w:u w:val="none"/>
              </w:rPr>
            </w:pPr>
          </w:p>
        </w:tc>
        <w:tc>
          <w:tcPr>
            <w:tcW w:w="1011" w:type="dxa"/>
            <w:tcBorders>
              <w:top w:val="single" w:color="000000" w:sz="4" w:space="0"/>
              <w:left w:val="single" w:color="000000" w:sz="4" w:space="0"/>
              <w:bottom w:val="single" w:color="000000" w:sz="4" w:space="0"/>
              <w:right w:val="single" w:color="000000" w:sz="8" w:space="0"/>
            </w:tcBorders>
            <w:noWrap w:val="0"/>
            <w:vAlign w:val="center"/>
          </w:tcPr>
          <w:p w14:paraId="2959C4A1">
            <w:pPr>
              <w:jc w:val="right"/>
              <w:rPr>
                <w:rFonts w:hint="eastAsia" w:ascii="宋体" w:hAnsi="宋体" w:eastAsia="宋体" w:cs="宋体"/>
                <w:i w:val="0"/>
                <w:iCs w:val="0"/>
                <w:color w:val="000000"/>
                <w:sz w:val="20"/>
                <w:szCs w:val="20"/>
                <w:u w:val="none"/>
              </w:rPr>
            </w:pPr>
          </w:p>
        </w:tc>
      </w:tr>
      <w:tr w14:paraId="5B33D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52" w:type="dxa"/>
            <w:tcBorders>
              <w:top w:val="single" w:color="000000" w:sz="4" w:space="0"/>
              <w:left w:val="single" w:color="000000" w:sz="8" w:space="0"/>
              <w:bottom w:val="single" w:color="000000" w:sz="4" w:space="0"/>
              <w:right w:val="single" w:color="000000" w:sz="4" w:space="0"/>
            </w:tcBorders>
            <w:noWrap w:val="0"/>
            <w:vAlign w:val="center"/>
          </w:tcPr>
          <w:p w14:paraId="06C57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135" w:type="dxa"/>
            <w:tcBorders>
              <w:top w:val="single" w:color="000000" w:sz="4" w:space="0"/>
              <w:left w:val="single" w:color="000000" w:sz="4" w:space="0"/>
              <w:bottom w:val="single" w:color="000000" w:sz="4" w:space="0"/>
              <w:right w:val="single" w:color="000000" w:sz="4" w:space="0"/>
            </w:tcBorders>
            <w:noWrap w:val="0"/>
            <w:vAlign w:val="center"/>
          </w:tcPr>
          <w:p w14:paraId="6DD986F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3206" w:type="dxa"/>
            <w:tcBorders>
              <w:top w:val="single" w:color="000000" w:sz="4" w:space="0"/>
              <w:left w:val="single" w:color="000000" w:sz="4" w:space="0"/>
              <w:bottom w:val="single" w:color="000000" w:sz="4" w:space="0"/>
              <w:right w:val="single" w:color="000000" w:sz="4" w:space="0"/>
            </w:tcBorders>
            <w:noWrap w:val="0"/>
            <w:vAlign w:val="center"/>
          </w:tcPr>
          <w:p w14:paraId="0C427C2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5B19DE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14:paraId="3809BFC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6FED9071">
            <w:pPr>
              <w:jc w:val="right"/>
              <w:rPr>
                <w:rFonts w:hint="eastAsia" w:ascii="宋体" w:hAnsi="宋体" w:eastAsia="宋体" w:cs="宋体"/>
                <w:i w:val="0"/>
                <w:iCs w:val="0"/>
                <w:color w:val="000000"/>
                <w:sz w:val="20"/>
                <w:szCs w:val="20"/>
                <w:u w:val="none"/>
              </w:rPr>
            </w:pPr>
          </w:p>
        </w:tc>
        <w:tc>
          <w:tcPr>
            <w:tcW w:w="888" w:type="dxa"/>
            <w:tcBorders>
              <w:top w:val="single" w:color="000000" w:sz="4" w:space="0"/>
              <w:left w:val="single" w:color="000000" w:sz="4" w:space="0"/>
              <w:bottom w:val="single" w:color="000000" w:sz="4" w:space="0"/>
              <w:right w:val="single" w:color="000000" w:sz="4" w:space="0"/>
            </w:tcBorders>
            <w:noWrap w:val="0"/>
            <w:vAlign w:val="center"/>
          </w:tcPr>
          <w:p w14:paraId="3F86987D">
            <w:pPr>
              <w:jc w:val="right"/>
              <w:rPr>
                <w:rFonts w:hint="eastAsia" w:ascii="宋体" w:hAnsi="宋体" w:eastAsia="宋体" w:cs="宋体"/>
                <w:i w:val="0"/>
                <w:iCs w:val="0"/>
                <w:color w:val="000000"/>
                <w:sz w:val="20"/>
                <w:szCs w:val="20"/>
                <w:u w:val="none"/>
              </w:rPr>
            </w:pPr>
          </w:p>
        </w:tc>
        <w:tc>
          <w:tcPr>
            <w:tcW w:w="1011" w:type="dxa"/>
            <w:tcBorders>
              <w:top w:val="single" w:color="000000" w:sz="4" w:space="0"/>
              <w:left w:val="single" w:color="000000" w:sz="4" w:space="0"/>
              <w:bottom w:val="single" w:color="000000" w:sz="4" w:space="0"/>
              <w:right w:val="single" w:color="000000" w:sz="8" w:space="0"/>
            </w:tcBorders>
            <w:noWrap w:val="0"/>
            <w:vAlign w:val="center"/>
          </w:tcPr>
          <w:p w14:paraId="4EF86EC3">
            <w:pPr>
              <w:jc w:val="right"/>
              <w:rPr>
                <w:rFonts w:hint="eastAsia" w:ascii="宋体" w:hAnsi="宋体" w:eastAsia="宋体" w:cs="宋体"/>
                <w:i w:val="0"/>
                <w:iCs w:val="0"/>
                <w:color w:val="000000"/>
                <w:sz w:val="20"/>
                <w:szCs w:val="20"/>
                <w:u w:val="none"/>
              </w:rPr>
            </w:pPr>
          </w:p>
        </w:tc>
      </w:tr>
    </w:tbl>
    <w:p w14:paraId="260ED8D6">
      <w:pPr>
        <w:rPr>
          <w:color w:val="auto"/>
          <w:sz w:val="24"/>
        </w:rPr>
      </w:pPr>
      <w:r>
        <w:rPr>
          <w:color w:val="auto"/>
          <w:sz w:val="24"/>
        </w:rPr>
        <w:t>供应商报价说明：</w:t>
      </w:r>
    </w:p>
    <w:p w14:paraId="6F88B20C">
      <w:pPr>
        <w:numPr>
          <w:ilvl w:val="0"/>
          <w:numId w:val="3"/>
        </w:numPr>
        <w:ind w:left="0" w:leftChars="0" w:firstLine="480" w:firstLineChars="200"/>
        <w:rPr>
          <w:rFonts w:hint="eastAsia"/>
          <w:bCs/>
          <w:color w:val="auto"/>
          <w:sz w:val="24"/>
          <w:lang w:eastAsia="zh-CN"/>
        </w:rPr>
      </w:pPr>
      <w:r>
        <w:rPr>
          <w:rFonts w:hint="eastAsia"/>
          <w:bCs/>
          <w:color w:val="auto"/>
          <w:sz w:val="24"/>
          <w:lang w:val="en-US" w:eastAsia="zh-CN"/>
        </w:rPr>
        <w:t>由投标人自行到现场考察、测量。本院不组织查勘现场。</w:t>
      </w:r>
    </w:p>
    <w:p w14:paraId="411AD000">
      <w:pPr>
        <w:numPr>
          <w:ilvl w:val="0"/>
          <w:numId w:val="3"/>
        </w:numPr>
        <w:ind w:left="0" w:leftChars="0" w:firstLine="480" w:firstLineChars="200"/>
        <w:rPr>
          <w:rFonts w:hint="eastAsia"/>
          <w:color w:val="auto"/>
          <w:sz w:val="24"/>
          <w:lang w:val="en-US" w:eastAsia="zh-CN"/>
        </w:rPr>
      </w:pPr>
      <w:r>
        <w:rPr>
          <w:bCs/>
          <w:color w:val="auto"/>
          <w:sz w:val="24"/>
        </w:rPr>
        <w:t>报价</w:t>
      </w:r>
      <w:r>
        <w:rPr>
          <w:rFonts w:hint="eastAsia"/>
          <w:bCs/>
          <w:color w:val="auto"/>
          <w:sz w:val="24"/>
          <w:lang w:eastAsia="zh-CN"/>
        </w:rPr>
        <w:t>需分项填报，分项报价汇总形成总价，总价与单价不一致的，以单价为准。</w:t>
      </w:r>
    </w:p>
    <w:p w14:paraId="58E9970C">
      <w:pPr>
        <w:numPr>
          <w:ilvl w:val="0"/>
          <w:numId w:val="3"/>
        </w:numPr>
        <w:ind w:left="0" w:leftChars="0" w:right="-1052" w:rightChars="-501" w:firstLine="480" w:firstLineChars="200"/>
        <w:rPr>
          <w:rFonts w:hint="eastAsia"/>
          <w:bCs/>
          <w:color w:val="auto"/>
          <w:sz w:val="24"/>
          <w:lang w:val="en-US" w:eastAsia="zh-CN"/>
        </w:rPr>
      </w:pPr>
      <w:r>
        <w:rPr>
          <w:rFonts w:hint="eastAsia"/>
          <w:bCs/>
          <w:color w:val="auto"/>
          <w:sz w:val="24"/>
          <w:lang w:eastAsia="zh-CN"/>
        </w:rPr>
        <w:t>报价需</w:t>
      </w:r>
      <w:r>
        <w:rPr>
          <w:bCs/>
          <w:color w:val="auto"/>
          <w:sz w:val="24"/>
        </w:rPr>
        <w:t>包括全部费用</w:t>
      </w:r>
      <w:r>
        <w:rPr>
          <w:rFonts w:hint="eastAsia"/>
          <w:bCs/>
          <w:color w:val="auto"/>
          <w:sz w:val="24"/>
          <w:lang w:eastAsia="zh-CN"/>
        </w:rPr>
        <w:t>，无论何种情况，</w:t>
      </w:r>
      <w:r>
        <w:rPr>
          <w:bCs/>
          <w:color w:val="auto"/>
          <w:sz w:val="24"/>
        </w:rPr>
        <w:t>采购人不再支付报价以外的任何费用。</w:t>
      </w:r>
    </w:p>
    <w:p w14:paraId="0BDD761F">
      <w:pPr>
        <w:ind w:firstLine="480" w:firstLineChars="200"/>
        <w:rPr>
          <w:color w:val="FF0000"/>
          <w:sz w:val="24"/>
        </w:rPr>
      </w:pPr>
      <w:r>
        <w:rPr>
          <w:rFonts w:hint="eastAsia"/>
          <w:color w:val="auto"/>
          <w:sz w:val="24"/>
          <w:lang w:val="en-US" w:eastAsia="zh-CN"/>
        </w:rPr>
        <w:t>5</w:t>
      </w:r>
      <w:r>
        <w:rPr>
          <w:color w:val="auto"/>
          <w:sz w:val="24"/>
        </w:rPr>
        <w:t>、报价必须为固定报价，不接受区间报价。报价保留小数点后2位。</w:t>
      </w:r>
    </w:p>
    <w:p w14:paraId="44A3102C">
      <w:pPr>
        <w:pStyle w:val="7"/>
        <w:ind w:left="0" w:leftChars="0"/>
        <w:rPr>
          <w:rFonts w:ascii="Times New Roman" w:hAnsi="Times New Roman"/>
        </w:rPr>
      </w:pPr>
      <w:r>
        <w:rPr>
          <w:rFonts w:ascii="Times New Roman" w:hAnsi="Times New Roman"/>
          <w:color w:val="FF0000"/>
          <w:sz w:val="24"/>
        </w:rPr>
        <w:t xml:space="preserve">  </w:t>
      </w:r>
    </w:p>
    <w:p w14:paraId="2608AAAB">
      <w:pPr>
        <w:spacing w:line="440" w:lineRule="exact"/>
        <w:ind w:firstLine="480" w:firstLineChars="200"/>
        <w:rPr>
          <w:color w:val="000000"/>
          <w:sz w:val="24"/>
          <w:szCs w:val="24"/>
          <w:u w:val="single"/>
        </w:rPr>
      </w:pPr>
      <w:r>
        <w:rPr>
          <w:color w:val="000000"/>
          <w:sz w:val="24"/>
          <w:szCs w:val="24"/>
        </w:rPr>
        <w:t>法定代表人或供应商代表签字：</w:t>
      </w:r>
      <w:r>
        <w:rPr>
          <w:color w:val="000000"/>
          <w:sz w:val="24"/>
          <w:szCs w:val="24"/>
          <w:u w:val="single"/>
        </w:rPr>
        <w:t xml:space="preserve">                 </w:t>
      </w:r>
    </w:p>
    <w:p w14:paraId="08367171">
      <w:pPr>
        <w:spacing w:line="440" w:lineRule="exact"/>
        <w:ind w:firstLine="480" w:firstLineChars="200"/>
        <w:rPr>
          <w:color w:val="000000"/>
          <w:sz w:val="24"/>
          <w:szCs w:val="24"/>
        </w:rPr>
      </w:pPr>
    </w:p>
    <w:p w14:paraId="190EA719">
      <w:pPr>
        <w:spacing w:line="440" w:lineRule="exact"/>
        <w:ind w:firstLine="480" w:firstLineChars="200"/>
        <w:rPr>
          <w:color w:val="000000"/>
          <w:sz w:val="24"/>
          <w:szCs w:val="24"/>
        </w:rPr>
      </w:pPr>
      <w:r>
        <w:rPr>
          <w:color w:val="000000"/>
          <w:sz w:val="24"/>
          <w:szCs w:val="24"/>
        </w:rPr>
        <w:t>日期：</w:t>
      </w:r>
      <w:r>
        <w:rPr>
          <w:color w:val="000000"/>
          <w:sz w:val="24"/>
          <w:szCs w:val="24"/>
          <w:u w:val="single"/>
        </w:rPr>
        <w:t xml:space="preserve">    </w:t>
      </w:r>
      <w:r>
        <w:rPr>
          <w:color w:val="000000"/>
          <w:sz w:val="24"/>
          <w:szCs w:val="24"/>
        </w:rPr>
        <w:t>年</w:t>
      </w:r>
      <w:r>
        <w:rPr>
          <w:color w:val="000000"/>
          <w:sz w:val="24"/>
          <w:szCs w:val="24"/>
          <w:u w:val="single"/>
        </w:rPr>
        <w:t xml:space="preserve">   </w:t>
      </w:r>
      <w:r>
        <w:rPr>
          <w:color w:val="000000"/>
          <w:sz w:val="24"/>
          <w:szCs w:val="24"/>
        </w:rPr>
        <w:t>月</w:t>
      </w:r>
      <w:r>
        <w:rPr>
          <w:color w:val="000000"/>
          <w:sz w:val="24"/>
          <w:szCs w:val="24"/>
          <w:u w:val="single"/>
        </w:rPr>
        <w:t xml:space="preserve">   </w:t>
      </w:r>
      <w:r>
        <w:rPr>
          <w:color w:val="000000"/>
          <w:sz w:val="24"/>
          <w:szCs w:val="24"/>
        </w:rPr>
        <w:t>日</w:t>
      </w:r>
    </w:p>
    <w:p w14:paraId="35CC6D07">
      <w:pPr>
        <w:widowControl/>
        <w:jc w:val="left"/>
        <w:rPr>
          <w:b/>
          <w:bCs/>
          <w:sz w:val="36"/>
          <w:szCs w:val="36"/>
        </w:rPr>
      </w:pPr>
      <w:r>
        <w:rPr>
          <w:b/>
          <w:bCs/>
          <w:sz w:val="36"/>
          <w:szCs w:val="36"/>
        </w:rPr>
        <w:br w:type="page"/>
      </w:r>
    </w:p>
    <w:p w14:paraId="7369555D">
      <w:pPr>
        <w:widowControl/>
        <w:spacing w:before="150" w:after="156" w:line="360" w:lineRule="auto"/>
        <w:jc w:val="center"/>
        <w:rPr>
          <w:b/>
          <w:bCs/>
          <w:sz w:val="36"/>
          <w:szCs w:val="36"/>
        </w:rPr>
      </w:pPr>
      <w:r>
        <w:rPr>
          <w:b/>
          <w:bCs/>
          <w:sz w:val="36"/>
          <w:szCs w:val="36"/>
        </w:rPr>
        <w:t>七、响应参数偏离表</w:t>
      </w:r>
    </w:p>
    <w:tbl>
      <w:tblPr>
        <w:tblStyle w:val="18"/>
        <w:tblW w:w="97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7"/>
        <w:gridCol w:w="1474"/>
        <w:gridCol w:w="2308"/>
        <w:gridCol w:w="2174"/>
        <w:gridCol w:w="1475"/>
        <w:gridCol w:w="1378"/>
      </w:tblGrid>
      <w:tr w14:paraId="133E4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7" w:type="dxa"/>
            <w:vAlign w:val="center"/>
          </w:tcPr>
          <w:p w14:paraId="71EA1212">
            <w:pPr>
              <w:pStyle w:val="5"/>
              <w:widowControl/>
              <w:overflowPunct w:val="0"/>
              <w:spacing w:line="360" w:lineRule="auto"/>
              <w:ind w:firstLine="0"/>
              <w:jc w:val="center"/>
              <w:rPr>
                <w:rFonts w:eastAsia="宋体"/>
                <w:sz w:val="20"/>
                <w:szCs w:val="20"/>
              </w:rPr>
            </w:pPr>
            <w:r>
              <w:rPr>
                <w:rFonts w:eastAsia="宋体"/>
                <w:sz w:val="20"/>
                <w:szCs w:val="20"/>
              </w:rPr>
              <w:t>序号</w:t>
            </w:r>
          </w:p>
        </w:tc>
        <w:tc>
          <w:tcPr>
            <w:tcW w:w="1474" w:type="dxa"/>
            <w:vAlign w:val="center"/>
          </w:tcPr>
          <w:p w14:paraId="4C593171">
            <w:pPr>
              <w:pStyle w:val="5"/>
              <w:widowControl/>
              <w:overflowPunct w:val="0"/>
              <w:spacing w:line="360" w:lineRule="auto"/>
              <w:ind w:firstLine="0"/>
              <w:jc w:val="center"/>
              <w:rPr>
                <w:rFonts w:eastAsia="宋体"/>
                <w:sz w:val="20"/>
                <w:szCs w:val="20"/>
              </w:rPr>
            </w:pPr>
            <w:r>
              <w:rPr>
                <w:rFonts w:eastAsia="宋体"/>
                <w:sz w:val="20"/>
                <w:szCs w:val="20"/>
              </w:rPr>
              <w:t>技术参数</w:t>
            </w:r>
          </w:p>
          <w:p w14:paraId="66DED7B1">
            <w:pPr>
              <w:pStyle w:val="5"/>
              <w:widowControl/>
              <w:overflowPunct w:val="0"/>
              <w:spacing w:line="360" w:lineRule="auto"/>
              <w:ind w:firstLine="0"/>
              <w:jc w:val="center"/>
              <w:rPr>
                <w:rFonts w:eastAsia="宋体"/>
                <w:sz w:val="20"/>
                <w:szCs w:val="20"/>
              </w:rPr>
            </w:pPr>
            <w:r>
              <w:rPr>
                <w:rFonts w:eastAsia="宋体"/>
                <w:sz w:val="20"/>
                <w:szCs w:val="20"/>
              </w:rPr>
              <w:t>对应的序号</w:t>
            </w:r>
          </w:p>
        </w:tc>
        <w:tc>
          <w:tcPr>
            <w:tcW w:w="2308" w:type="dxa"/>
            <w:vAlign w:val="center"/>
          </w:tcPr>
          <w:p w14:paraId="201C902F">
            <w:pPr>
              <w:pStyle w:val="5"/>
              <w:widowControl/>
              <w:overflowPunct w:val="0"/>
              <w:spacing w:line="360" w:lineRule="auto"/>
              <w:ind w:firstLine="0"/>
              <w:jc w:val="center"/>
              <w:rPr>
                <w:rFonts w:eastAsia="宋体"/>
                <w:sz w:val="20"/>
                <w:szCs w:val="20"/>
              </w:rPr>
            </w:pPr>
            <w:r>
              <w:rPr>
                <w:rFonts w:eastAsia="宋体"/>
                <w:sz w:val="20"/>
                <w:szCs w:val="20"/>
              </w:rPr>
              <w:t>采购技术参数</w:t>
            </w:r>
          </w:p>
        </w:tc>
        <w:tc>
          <w:tcPr>
            <w:tcW w:w="2174" w:type="dxa"/>
            <w:vAlign w:val="center"/>
          </w:tcPr>
          <w:p w14:paraId="7F73BF9F">
            <w:pPr>
              <w:pStyle w:val="5"/>
              <w:widowControl/>
              <w:overflowPunct w:val="0"/>
              <w:spacing w:line="360" w:lineRule="auto"/>
              <w:ind w:firstLine="0"/>
              <w:jc w:val="center"/>
              <w:rPr>
                <w:rFonts w:eastAsia="宋体"/>
                <w:sz w:val="20"/>
                <w:szCs w:val="20"/>
              </w:rPr>
            </w:pPr>
            <w:r>
              <w:rPr>
                <w:rFonts w:eastAsia="宋体"/>
                <w:sz w:val="20"/>
                <w:szCs w:val="20"/>
              </w:rPr>
              <w:t>投标技术参数</w:t>
            </w:r>
          </w:p>
        </w:tc>
        <w:tc>
          <w:tcPr>
            <w:tcW w:w="1475" w:type="dxa"/>
            <w:vAlign w:val="center"/>
          </w:tcPr>
          <w:p w14:paraId="1FF85004">
            <w:pPr>
              <w:pStyle w:val="5"/>
              <w:widowControl/>
              <w:overflowPunct w:val="0"/>
              <w:spacing w:line="360" w:lineRule="auto"/>
              <w:ind w:firstLine="0"/>
              <w:jc w:val="center"/>
              <w:rPr>
                <w:rFonts w:eastAsia="宋体"/>
                <w:sz w:val="20"/>
                <w:szCs w:val="20"/>
              </w:rPr>
            </w:pPr>
            <w:r>
              <w:rPr>
                <w:rFonts w:eastAsia="宋体"/>
                <w:sz w:val="20"/>
                <w:szCs w:val="20"/>
              </w:rPr>
              <w:t>偏离情况</w:t>
            </w:r>
          </w:p>
          <w:p w14:paraId="522AAE64">
            <w:pPr>
              <w:pStyle w:val="5"/>
              <w:widowControl/>
              <w:overflowPunct w:val="0"/>
              <w:spacing w:line="360" w:lineRule="auto"/>
              <w:ind w:firstLine="0"/>
              <w:jc w:val="center"/>
              <w:rPr>
                <w:rFonts w:eastAsia="宋体"/>
                <w:sz w:val="20"/>
                <w:szCs w:val="20"/>
              </w:rPr>
            </w:pPr>
            <w:r>
              <w:rPr>
                <w:rFonts w:eastAsia="宋体"/>
                <w:sz w:val="20"/>
                <w:szCs w:val="20"/>
              </w:rPr>
              <w:t>（正/负偏离）</w:t>
            </w:r>
          </w:p>
        </w:tc>
        <w:tc>
          <w:tcPr>
            <w:tcW w:w="1378" w:type="dxa"/>
            <w:vAlign w:val="center"/>
          </w:tcPr>
          <w:p w14:paraId="6D4D8019">
            <w:pPr>
              <w:pStyle w:val="5"/>
              <w:widowControl/>
              <w:overflowPunct w:val="0"/>
              <w:spacing w:line="360" w:lineRule="auto"/>
              <w:ind w:firstLine="0"/>
              <w:jc w:val="center"/>
              <w:rPr>
                <w:rFonts w:eastAsia="宋体"/>
                <w:sz w:val="20"/>
                <w:szCs w:val="20"/>
              </w:rPr>
            </w:pPr>
            <w:r>
              <w:rPr>
                <w:rFonts w:eastAsia="宋体"/>
                <w:sz w:val="20"/>
                <w:szCs w:val="20"/>
              </w:rPr>
              <w:t>相关说明</w:t>
            </w:r>
          </w:p>
        </w:tc>
      </w:tr>
      <w:tr w14:paraId="0C3FD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7" w:type="dxa"/>
          </w:tcPr>
          <w:p w14:paraId="655AC115">
            <w:pPr>
              <w:pStyle w:val="5"/>
              <w:widowControl/>
              <w:overflowPunct w:val="0"/>
              <w:spacing w:line="360" w:lineRule="auto"/>
              <w:ind w:firstLine="0"/>
              <w:jc w:val="center"/>
              <w:rPr>
                <w:rFonts w:eastAsia="宋体"/>
                <w:sz w:val="20"/>
                <w:szCs w:val="20"/>
              </w:rPr>
            </w:pPr>
          </w:p>
        </w:tc>
        <w:tc>
          <w:tcPr>
            <w:tcW w:w="1474" w:type="dxa"/>
          </w:tcPr>
          <w:p w14:paraId="6035DD33">
            <w:pPr>
              <w:pStyle w:val="5"/>
              <w:widowControl/>
              <w:overflowPunct w:val="0"/>
              <w:spacing w:line="360" w:lineRule="auto"/>
              <w:ind w:firstLine="0"/>
              <w:rPr>
                <w:rFonts w:eastAsia="宋体"/>
                <w:sz w:val="20"/>
                <w:szCs w:val="20"/>
              </w:rPr>
            </w:pPr>
          </w:p>
        </w:tc>
        <w:tc>
          <w:tcPr>
            <w:tcW w:w="2308" w:type="dxa"/>
          </w:tcPr>
          <w:p w14:paraId="7EFCB2AF">
            <w:pPr>
              <w:pStyle w:val="5"/>
              <w:widowControl/>
              <w:overflowPunct w:val="0"/>
              <w:spacing w:line="360" w:lineRule="auto"/>
              <w:ind w:firstLine="0"/>
              <w:rPr>
                <w:rFonts w:eastAsia="宋体"/>
                <w:sz w:val="20"/>
                <w:szCs w:val="20"/>
              </w:rPr>
            </w:pPr>
          </w:p>
        </w:tc>
        <w:tc>
          <w:tcPr>
            <w:tcW w:w="2174" w:type="dxa"/>
          </w:tcPr>
          <w:p w14:paraId="21BE0DA3">
            <w:pPr>
              <w:pStyle w:val="5"/>
              <w:widowControl/>
              <w:overflowPunct w:val="0"/>
              <w:spacing w:line="360" w:lineRule="auto"/>
              <w:ind w:firstLine="0"/>
              <w:rPr>
                <w:rFonts w:eastAsia="宋体"/>
                <w:sz w:val="20"/>
                <w:szCs w:val="20"/>
              </w:rPr>
            </w:pPr>
          </w:p>
        </w:tc>
        <w:tc>
          <w:tcPr>
            <w:tcW w:w="1475" w:type="dxa"/>
          </w:tcPr>
          <w:p w14:paraId="61BC9230">
            <w:pPr>
              <w:pStyle w:val="5"/>
              <w:widowControl/>
              <w:overflowPunct w:val="0"/>
              <w:spacing w:line="360" w:lineRule="auto"/>
              <w:ind w:firstLine="0"/>
              <w:rPr>
                <w:rFonts w:eastAsia="宋体"/>
                <w:sz w:val="20"/>
                <w:szCs w:val="20"/>
              </w:rPr>
            </w:pPr>
          </w:p>
        </w:tc>
        <w:tc>
          <w:tcPr>
            <w:tcW w:w="1378" w:type="dxa"/>
          </w:tcPr>
          <w:p w14:paraId="1B1D7628">
            <w:pPr>
              <w:pStyle w:val="5"/>
              <w:widowControl/>
              <w:overflowPunct w:val="0"/>
              <w:spacing w:line="360" w:lineRule="auto"/>
              <w:ind w:firstLine="0"/>
              <w:rPr>
                <w:rFonts w:eastAsia="宋体"/>
                <w:sz w:val="20"/>
                <w:szCs w:val="20"/>
              </w:rPr>
            </w:pPr>
          </w:p>
        </w:tc>
      </w:tr>
      <w:tr w14:paraId="798E4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7" w:type="dxa"/>
          </w:tcPr>
          <w:p w14:paraId="35E16421">
            <w:pPr>
              <w:pStyle w:val="5"/>
              <w:widowControl/>
              <w:overflowPunct w:val="0"/>
              <w:spacing w:line="360" w:lineRule="auto"/>
              <w:ind w:firstLine="0"/>
              <w:jc w:val="center"/>
              <w:rPr>
                <w:rFonts w:eastAsia="宋体"/>
                <w:sz w:val="20"/>
                <w:szCs w:val="20"/>
              </w:rPr>
            </w:pPr>
          </w:p>
        </w:tc>
        <w:tc>
          <w:tcPr>
            <w:tcW w:w="1474" w:type="dxa"/>
          </w:tcPr>
          <w:p w14:paraId="71AD089C">
            <w:pPr>
              <w:pStyle w:val="5"/>
              <w:widowControl/>
              <w:overflowPunct w:val="0"/>
              <w:spacing w:line="360" w:lineRule="auto"/>
              <w:ind w:firstLine="0"/>
              <w:rPr>
                <w:rFonts w:eastAsia="宋体"/>
                <w:sz w:val="20"/>
                <w:szCs w:val="20"/>
              </w:rPr>
            </w:pPr>
          </w:p>
        </w:tc>
        <w:tc>
          <w:tcPr>
            <w:tcW w:w="2308" w:type="dxa"/>
          </w:tcPr>
          <w:p w14:paraId="1EF07B97">
            <w:pPr>
              <w:pStyle w:val="5"/>
              <w:widowControl/>
              <w:overflowPunct w:val="0"/>
              <w:spacing w:line="360" w:lineRule="auto"/>
              <w:ind w:firstLine="0"/>
              <w:rPr>
                <w:rFonts w:eastAsia="宋体"/>
                <w:sz w:val="20"/>
                <w:szCs w:val="20"/>
              </w:rPr>
            </w:pPr>
          </w:p>
        </w:tc>
        <w:tc>
          <w:tcPr>
            <w:tcW w:w="2174" w:type="dxa"/>
          </w:tcPr>
          <w:p w14:paraId="243B5406">
            <w:pPr>
              <w:pStyle w:val="5"/>
              <w:widowControl/>
              <w:overflowPunct w:val="0"/>
              <w:spacing w:line="360" w:lineRule="auto"/>
              <w:ind w:firstLine="0"/>
              <w:rPr>
                <w:rFonts w:eastAsia="宋体"/>
                <w:sz w:val="20"/>
                <w:szCs w:val="20"/>
              </w:rPr>
            </w:pPr>
          </w:p>
        </w:tc>
        <w:tc>
          <w:tcPr>
            <w:tcW w:w="1475" w:type="dxa"/>
          </w:tcPr>
          <w:p w14:paraId="5D0012EB">
            <w:pPr>
              <w:pStyle w:val="5"/>
              <w:widowControl/>
              <w:overflowPunct w:val="0"/>
              <w:spacing w:line="360" w:lineRule="auto"/>
              <w:ind w:firstLine="0"/>
              <w:rPr>
                <w:rFonts w:eastAsia="宋体"/>
                <w:sz w:val="20"/>
                <w:szCs w:val="20"/>
              </w:rPr>
            </w:pPr>
          </w:p>
        </w:tc>
        <w:tc>
          <w:tcPr>
            <w:tcW w:w="1378" w:type="dxa"/>
          </w:tcPr>
          <w:p w14:paraId="03BC2A48">
            <w:pPr>
              <w:pStyle w:val="5"/>
              <w:widowControl/>
              <w:overflowPunct w:val="0"/>
              <w:spacing w:line="360" w:lineRule="auto"/>
              <w:ind w:firstLine="0"/>
              <w:rPr>
                <w:rFonts w:eastAsia="宋体"/>
                <w:sz w:val="20"/>
                <w:szCs w:val="20"/>
              </w:rPr>
            </w:pPr>
          </w:p>
        </w:tc>
      </w:tr>
      <w:tr w14:paraId="6572E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7" w:type="dxa"/>
          </w:tcPr>
          <w:p w14:paraId="2C7553BC">
            <w:pPr>
              <w:pStyle w:val="5"/>
              <w:widowControl/>
              <w:overflowPunct w:val="0"/>
              <w:spacing w:line="360" w:lineRule="auto"/>
              <w:ind w:firstLine="0"/>
              <w:jc w:val="center"/>
              <w:rPr>
                <w:rFonts w:eastAsia="宋体"/>
                <w:sz w:val="20"/>
                <w:szCs w:val="20"/>
              </w:rPr>
            </w:pPr>
          </w:p>
        </w:tc>
        <w:tc>
          <w:tcPr>
            <w:tcW w:w="1474" w:type="dxa"/>
          </w:tcPr>
          <w:p w14:paraId="0366DDB7">
            <w:pPr>
              <w:pStyle w:val="5"/>
              <w:widowControl/>
              <w:overflowPunct w:val="0"/>
              <w:spacing w:line="360" w:lineRule="auto"/>
              <w:ind w:firstLine="0"/>
              <w:rPr>
                <w:rFonts w:eastAsia="宋体"/>
                <w:sz w:val="20"/>
                <w:szCs w:val="20"/>
              </w:rPr>
            </w:pPr>
          </w:p>
        </w:tc>
        <w:tc>
          <w:tcPr>
            <w:tcW w:w="2308" w:type="dxa"/>
          </w:tcPr>
          <w:p w14:paraId="2CD7AF26">
            <w:pPr>
              <w:pStyle w:val="5"/>
              <w:widowControl/>
              <w:overflowPunct w:val="0"/>
              <w:spacing w:line="360" w:lineRule="auto"/>
              <w:ind w:firstLine="0"/>
              <w:rPr>
                <w:rFonts w:eastAsia="宋体"/>
                <w:sz w:val="20"/>
                <w:szCs w:val="20"/>
              </w:rPr>
            </w:pPr>
          </w:p>
        </w:tc>
        <w:tc>
          <w:tcPr>
            <w:tcW w:w="2174" w:type="dxa"/>
          </w:tcPr>
          <w:p w14:paraId="4CED79E4">
            <w:pPr>
              <w:pStyle w:val="5"/>
              <w:widowControl/>
              <w:overflowPunct w:val="0"/>
              <w:spacing w:line="360" w:lineRule="auto"/>
              <w:ind w:firstLine="0"/>
              <w:rPr>
                <w:rFonts w:eastAsia="宋体"/>
                <w:sz w:val="20"/>
                <w:szCs w:val="20"/>
              </w:rPr>
            </w:pPr>
          </w:p>
        </w:tc>
        <w:tc>
          <w:tcPr>
            <w:tcW w:w="1475" w:type="dxa"/>
          </w:tcPr>
          <w:p w14:paraId="7AAC62EE">
            <w:pPr>
              <w:pStyle w:val="5"/>
              <w:widowControl/>
              <w:overflowPunct w:val="0"/>
              <w:spacing w:line="360" w:lineRule="auto"/>
              <w:ind w:firstLine="0"/>
              <w:rPr>
                <w:rFonts w:eastAsia="宋体"/>
                <w:sz w:val="20"/>
                <w:szCs w:val="20"/>
              </w:rPr>
            </w:pPr>
          </w:p>
        </w:tc>
        <w:tc>
          <w:tcPr>
            <w:tcW w:w="1378" w:type="dxa"/>
          </w:tcPr>
          <w:p w14:paraId="4523D1C8">
            <w:pPr>
              <w:pStyle w:val="5"/>
              <w:widowControl/>
              <w:overflowPunct w:val="0"/>
              <w:spacing w:line="360" w:lineRule="auto"/>
              <w:ind w:firstLine="0"/>
              <w:rPr>
                <w:rFonts w:eastAsia="宋体"/>
                <w:sz w:val="20"/>
                <w:szCs w:val="20"/>
              </w:rPr>
            </w:pPr>
          </w:p>
        </w:tc>
      </w:tr>
      <w:tr w14:paraId="5BCA6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7" w:type="dxa"/>
          </w:tcPr>
          <w:p w14:paraId="54BBE6F8">
            <w:pPr>
              <w:pStyle w:val="5"/>
              <w:widowControl/>
              <w:overflowPunct w:val="0"/>
              <w:spacing w:line="360" w:lineRule="auto"/>
              <w:ind w:firstLine="0"/>
              <w:jc w:val="center"/>
              <w:rPr>
                <w:rFonts w:eastAsia="宋体"/>
                <w:sz w:val="20"/>
                <w:szCs w:val="20"/>
              </w:rPr>
            </w:pPr>
          </w:p>
        </w:tc>
        <w:tc>
          <w:tcPr>
            <w:tcW w:w="1474" w:type="dxa"/>
          </w:tcPr>
          <w:p w14:paraId="11E573AE">
            <w:pPr>
              <w:pStyle w:val="5"/>
              <w:widowControl/>
              <w:overflowPunct w:val="0"/>
              <w:spacing w:line="360" w:lineRule="auto"/>
              <w:ind w:firstLine="0"/>
              <w:rPr>
                <w:rFonts w:eastAsia="宋体"/>
                <w:sz w:val="20"/>
                <w:szCs w:val="20"/>
              </w:rPr>
            </w:pPr>
          </w:p>
        </w:tc>
        <w:tc>
          <w:tcPr>
            <w:tcW w:w="2308" w:type="dxa"/>
          </w:tcPr>
          <w:p w14:paraId="3EF44B9F">
            <w:pPr>
              <w:pStyle w:val="5"/>
              <w:widowControl/>
              <w:overflowPunct w:val="0"/>
              <w:spacing w:line="360" w:lineRule="auto"/>
              <w:ind w:firstLine="0"/>
              <w:rPr>
                <w:rFonts w:eastAsia="宋体"/>
                <w:sz w:val="20"/>
                <w:szCs w:val="20"/>
              </w:rPr>
            </w:pPr>
          </w:p>
        </w:tc>
        <w:tc>
          <w:tcPr>
            <w:tcW w:w="2174" w:type="dxa"/>
          </w:tcPr>
          <w:p w14:paraId="78821BE7">
            <w:pPr>
              <w:pStyle w:val="5"/>
              <w:widowControl/>
              <w:overflowPunct w:val="0"/>
              <w:spacing w:line="360" w:lineRule="auto"/>
              <w:ind w:firstLine="0"/>
              <w:rPr>
                <w:rFonts w:eastAsia="宋体"/>
                <w:sz w:val="20"/>
                <w:szCs w:val="20"/>
              </w:rPr>
            </w:pPr>
          </w:p>
        </w:tc>
        <w:tc>
          <w:tcPr>
            <w:tcW w:w="1475" w:type="dxa"/>
          </w:tcPr>
          <w:p w14:paraId="5858E549">
            <w:pPr>
              <w:pStyle w:val="5"/>
              <w:widowControl/>
              <w:overflowPunct w:val="0"/>
              <w:spacing w:line="360" w:lineRule="auto"/>
              <w:ind w:firstLine="0"/>
              <w:rPr>
                <w:rFonts w:eastAsia="宋体"/>
                <w:sz w:val="20"/>
                <w:szCs w:val="20"/>
              </w:rPr>
            </w:pPr>
          </w:p>
        </w:tc>
        <w:tc>
          <w:tcPr>
            <w:tcW w:w="1378" w:type="dxa"/>
          </w:tcPr>
          <w:p w14:paraId="7C7443AD">
            <w:pPr>
              <w:pStyle w:val="5"/>
              <w:widowControl/>
              <w:overflowPunct w:val="0"/>
              <w:spacing w:line="360" w:lineRule="auto"/>
              <w:ind w:firstLine="0"/>
              <w:rPr>
                <w:rFonts w:eastAsia="宋体"/>
                <w:sz w:val="20"/>
                <w:szCs w:val="20"/>
              </w:rPr>
            </w:pPr>
          </w:p>
        </w:tc>
      </w:tr>
      <w:tr w14:paraId="0479C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7" w:type="dxa"/>
          </w:tcPr>
          <w:p w14:paraId="23760443">
            <w:pPr>
              <w:pStyle w:val="5"/>
              <w:widowControl/>
              <w:overflowPunct w:val="0"/>
              <w:spacing w:line="360" w:lineRule="auto"/>
              <w:ind w:firstLine="0"/>
              <w:jc w:val="center"/>
              <w:rPr>
                <w:rFonts w:eastAsia="宋体"/>
                <w:sz w:val="20"/>
                <w:szCs w:val="20"/>
              </w:rPr>
            </w:pPr>
          </w:p>
        </w:tc>
        <w:tc>
          <w:tcPr>
            <w:tcW w:w="1474" w:type="dxa"/>
          </w:tcPr>
          <w:p w14:paraId="2803598E">
            <w:pPr>
              <w:pStyle w:val="5"/>
              <w:widowControl/>
              <w:overflowPunct w:val="0"/>
              <w:spacing w:line="360" w:lineRule="auto"/>
              <w:ind w:firstLine="0"/>
              <w:rPr>
                <w:rFonts w:eastAsia="宋体"/>
                <w:sz w:val="20"/>
                <w:szCs w:val="20"/>
              </w:rPr>
            </w:pPr>
          </w:p>
        </w:tc>
        <w:tc>
          <w:tcPr>
            <w:tcW w:w="2308" w:type="dxa"/>
          </w:tcPr>
          <w:p w14:paraId="6CF25B71">
            <w:pPr>
              <w:pStyle w:val="5"/>
              <w:widowControl/>
              <w:overflowPunct w:val="0"/>
              <w:spacing w:line="360" w:lineRule="auto"/>
              <w:ind w:firstLine="0"/>
              <w:rPr>
                <w:rFonts w:eastAsia="宋体"/>
                <w:sz w:val="20"/>
                <w:szCs w:val="20"/>
              </w:rPr>
            </w:pPr>
          </w:p>
        </w:tc>
        <w:tc>
          <w:tcPr>
            <w:tcW w:w="2174" w:type="dxa"/>
          </w:tcPr>
          <w:p w14:paraId="65EA3DEE">
            <w:pPr>
              <w:pStyle w:val="5"/>
              <w:widowControl/>
              <w:overflowPunct w:val="0"/>
              <w:spacing w:line="360" w:lineRule="auto"/>
              <w:ind w:firstLine="0"/>
              <w:rPr>
                <w:rFonts w:eastAsia="宋体"/>
                <w:sz w:val="20"/>
                <w:szCs w:val="20"/>
              </w:rPr>
            </w:pPr>
          </w:p>
        </w:tc>
        <w:tc>
          <w:tcPr>
            <w:tcW w:w="1475" w:type="dxa"/>
          </w:tcPr>
          <w:p w14:paraId="06361A70">
            <w:pPr>
              <w:pStyle w:val="5"/>
              <w:widowControl/>
              <w:overflowPunct w:val="0"/>
              <w:spacing w:line="360" w:lineRule="auto"/>
              <w:ind w:firstLine="0"/>
              <w:rPr>
                <w:rFonts w:eastAsia="宋体"/>
                <w:sz w:val="20"/>
                <w:szCs w:val="20"/>
              </w:rPr>
            </w:pPr>
          </w:p>
        </w:tc>
        <w:tc>
          <w:tcPr>
            <w:tcW w:w="1378" w:type="dxa"/>
          </w:tcPr>
          <w:p w14:paraId="77C6C6D3">
            <w:pPr>
              <w:pStyle w:val="5"/>
              <w:widowControl/>
              <w:overflowPunct w:val="0"/>
              <w:spacing w:line="360" w:lineRule="auto"/>
              <w:ind w:firstLine="0"/>
              <w:rPr>
                <w:rFonts w:eastAsia="宋体"/>
                <w:sz w:val="20"/>
                <w:szCs w:val="20"/>
              </w:rPr>
            </w:pPr>
          </w:p>
        </w:tc>
      </w:tr>
      <w:tr w14:paraId="43EDB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7" w:type="dxa"/>
          </w:tcPr>
          <w:p w14:paraId="17A59641">
            <w:pPr>
              <w:pStyle w:val="5"/>
              <w:widowControl/>
              <w:overflowPunct w:val="0"/>
              <w:spacing w:line="360" w:lineRule="auto"/>
              <w:ind w:firstLine="0"/>
              <w:jc w:val="center"/>
              <w:rPr>
                <w:rFonts w:eastAsia="宋体"/>
                <w:sz w:val="20"/>
                <w:szCs w:val="20"/>
              </w:rPr>
            </w:pPr>
            <w:r>
              <w:rPr>
                <w:rFonts w:eastAsia="宋体"/>
                <w:color w:val="000000"/>
                <w:sz w:val="20"/>
                <w:szCs w:val="20"/>
              </w:rPr>
              <w:t>……</w:t>
            </w:r>
          </w:p>
        </w:tc>
        <w:tc>
          <w:tcPr>
            <w:tcW w:w="1474" w:type="dxa"/>
          </w:tcPr>
          <w:p w14:paraId="64088D77">
            <w:pPr>
              <w:pStyle w:val="5"/>
              <w:widowControl/>
              <w:overflowPunct w:val="0"/>
              <w:spacing w:line="360" w:lineRule="auto"/>
              <w:ind w:firstLine="0"/>
              <w:rPr>
                <w:rFonts w:eastAsia="宋体"/>
                <w:sz w:val="20"/>
                <w:szCs w:val="20"/>
              </w:rPr>
            </w:pPr>
          </w:p>
        </w:tc>
        <w:tc>
          <w:tcPr>
            <w:tcW w:w="2308" w:type="dxa"/>
          </w:tcPr>
          <w:p w14:paraId="14867168">
            <w:pPr>
              <w:pStyle w:val="5"/>
              <w:widowControl/>
              <w:overflowPunct w:val="0"/>
              <w:spacing w:line="360" w:lineRule="auto"/>
              <w:ind w:firstLine="0"/>
              <w:rPr>
                <w:rFonts w:eastAsia="宋体"/>
                <w:sz w:val="20"/>
                <w:szCs w:val="20"/>
              </w:rPr>
            </w:pPr>
          </w:p>
        </w:tc>
        <w:tc>
          <w:tcPr>
            <w:tcW w:w="2174" w:type="dxa"/>
          </w:tcPr>
          <w:p w14:paraId="46A6A0D5">
            <w:pPr>
              <w:pStyle w:val="5"/>
              <w:widowControl/>
              <w:overflowPunct w:val="0"/>
              <w:spacing w:line="360" w:lineRule="auto"/>
              <w:ind w:firstLine="0"/>
              <w:rPr>
                <w:rFonts w:eastAsia="宋体"/>
                <w:sz w:val="20"/>
                <w:szCs w:val="20"/>
              </w:rPr>
            </w:pPr>
          </w:p>
        </w:tc>
        <w:tc>
          <w:tcPr>
            <w:tcW w:w="1475" w:type="dxa"/>
          </w:tcPr>
          <w:p w14:paraId="0BE04318">
            <w:pPr>
              <w:pStyle w:val="5"/>
              <w:widowControl/>
              <w:overflowPunct w:val="0"/>
              <w:spacing w:line="360" w:lineRule="auto"/>
              <w:ind w:firstLine="0"/>
              <w:rPr>
                <w:rFonts w:eastAsia="宋体"/>
                <w:sz w:val="20"/>
                <w:szCs w:val="20"/>
              </w:rPr>
            </w:pPr>
          </w:p>
        </w:tc>
        <w:tc>
          <w:tcPr>
            <w:tcW w:w="1378" w:type="dxa"/>
          </w:tcPr>
          <w:p w14:paraId="7E2FE018">
            <w:pPr>
              <w:pStyle w:val="5"/>
              <w:widowControl/>
              <w:overflowPunct w:val="0"/>
              <w:spacing w:line="360" w:lineRule="auto"/>
              <w:ind w:firstLine="0"/>
              <w:rPr>
                <w:rFonts w:eastAsia="宋体"/>
                <w:sz w:val="20"/>
                <w:szCs w:val="20"/>
              </w:rPr>
            </w:pPr>
          </w:p>
        </w:tc>
      </w:tr>
    </w:tbl>
    <w:p w14:paraId="1661B3EB">
      <w:pPr>
        <w:rPr>
          <w:sz w:val="24"/>
          <w:szCs w:val="24"/>
        </w:rPr>
      </w:pPr>
      <w:r>
        <w:rPr>
          <w:sz w:val="24"/>
          <w:szCs w:val="24"/>
        </w:rPr>
        <w:t xml:space="preserve">    </w:t>
      </w:r>
    </w:p>
    <w:p w14:paraId="2DE9400F">
      <w:pPr>
        <w:rPr>
          <w:sz w:val="24"/>
          <w:szCs w:val="24"/>
        </w:rPr>
      </w:pPr>
    </w:p>
    <w:p w14:paraId="7F9002B0">
      <w:pPr>
        <w:rPr>
          <w:sz w:val="24"/>
          <w:szCs w:val="24"/>
        </w:rPr>
      </w:pPr>
    </w:p>
    <w:p w14:paraId="3D353C13">
      <w:pPr>
        <w:rPr>
          <w:sz w:val="24"/>
          <w:szCs w:val="24"/>
        </w:rPr>
      </w:pPr>
    </w:p>
    <w:p w14:paraId="61BE3117">
      <w:pPr>
        <w:rPr>
          <w:sz w:val="24"/>
          <w:szCs w:val="24"/>
        </w:rPr>
      </w:pPr>
    </w:p>
    <w:p w14:paraId="1AD6E1B8">
      <w:pPr>
        <w:rPr>
          <w:sz w:val="24"/>
          <w:szCs w:val="24"/>
        </w:rPr>
      </w:pPr>
    </w:p>
    <w:p w14:paraId="30C155D3">
      <w:pPr>
        <w:rPr>
          <w:sz w:val="24"/>
          <w:szCs w:val="24"/>
        </w:rPr>
      </w:pPr>
    </w:p>
    <w:p w14:paraId="04810BC2">
      <w:pPr>
        <w:rPr>
          <w:sz w:val="24"/>
          <w:szCs w:val="24"/>
        </w:rPr>
      </w:pPr>
      <w:r>
        <w:rPr>
          <w:sz w:val="24"/>
          <w:szCs w:val="24"/>
        </w:rPr>
        <w:t>注：本表可根据实际自行扩展，排列顺序对照采购技术参数顺序填写。</w:t>
      </w:r>
    </w:p>
    <w:p w14:paraId="648AE913">
      <w:pPr>
        <w:widowControl/>
        <w:spacing w:before="150" w:after="156" w:line="360" w:lineRule="auto"/>
        <w:jc w:val="left"/>
        <w:rPr>
          <w:color w:val="000000"/>
          <w:sz w:val="24"/>
          <w:szCs w:val="24"/>
          <w:u w:val="single"/>
        </w:rPr>
      </w:pPr>
      <w:r>
        <w:rPr>
          <w:color w:val="000000"/>
          <w:sz w:val="24"/>
          <w:szCs w:val="24"/>
        </w:rPr>
        <w:t>供应商名称（盖章）：</w:t>
      </w:r>
      <w:r>
        <w:rPr>
          <w:color w:val="000000"/>
          <w:sz w:val="24"/>
          <w:szCs w:val="24"/>
          <w:u w:val="single"/>
        </w:rPr>
        <w:t xml:space="preserve">                            </w:t>
      </w:r>
    </w:p>
    <w:p w14:paraId="6BE8B87D">
      <w:pPr>
        <w:widowControl/>
        <w:spacing w:before="150" w:after="156" w:line="360" w:lineRule="auto"/>
        <w:jc w:val="left"/>
        <w:rPr>
          <w:color w:val="000000"/>
          <w:sz w:val="24"/>
          <w:szCs w:val="24"/>
        </w:rPr>
      </w:pPr>
      <w:r>
        <w:rPr>
          <w:color w:val="000000"/>
          <w:sz w:val="24"/>
          <w:szCs w:val="24"/>
        </w:rPr>
        <w:t>法定代表人或供应商代表签字：</w:t>
      </w:r>
      <w:r>
        <w:rPr>
          <w:color w:val="000000"/>
          <w:sz w:val="24"/>
          <w:szCs w:val="24"/>
          <w:u w:val="single"/>
        </w:rPr>
        <w:t xml:space="preserve">                     </w:t>
      </w:r>
      <w:r>
        <w:rPr>
          <w:color w:val="000000"/>
          <w:sz w:val="24"/>
          <w:szCs w:val="24"/>
        </w:rPr>
        <w:t xml:space="preserve">    </w:t>
      </w:r>
    </w:p>
    <w:p w14:paraId="630F1070">
      <w:pPr>
        <w:widowControl/>
        <w:spacing w:before="150" w:after="156" w:line="360" w:lineRule="auto"/>
        <w:jc w:val="left"/>
        <w:rPr>
          <w:color w:val="000000"/>
          <w:sz w:val="24"/>
          <w:szCs w:val="24"/>
        </w:rPr>
      </w:pPr>
      <w:r>
        <w:rPr>
          <w:color w:val="000000"/>
          <w:sz w:val="24"/>
          <w:szCs w:val="24"/>
        </w:rPr>
        <w:t xml:space="preserve"> 日期：   年   月  日</w:t>
      </w:r>
    </w:p>
    <w:p w14:paraId="6EFD2F7F">
      <w:pPr>
        <w:widowControl/>
        <w:spacing w:before="150" w:after="156" w:line="360" w:lineRule="auto"/>
        <w:rPr>
          <w:b/>
          <w:bCs/>
          <w:sz w:val="36"/>
          <w:szCs w:val="36"/>
        </w:rPr>
      </w:pPr>
    </w:p>
    <w:p w14:paraId="16DD5A4B">
      <w:pPr>
        <w:widowControl/>
        <w:jc w:val="left"/>
        <w:rPr>
          <w:b/>
          <w:bCs/>
          <w:sz w:val="36"/>
          <w:szCs w:val="36"/>
        </w:rPr>
      </w:pPr>
      <w:r>
        <w:rPr>
          <w:b/>
          <w:bCs/>
          <w:sz w:val="36"/>
          <w:szCs w:val="36"/>
        </w:rPr>
        <w:br w:type="page"/>
      </w:r>
    </w:p>
    <w:p w14:paraId="606DB84B">
      <w:pPr>
        <w:widowControl/>
        <w:spacing w:before="150" w:after="156" w:line="360" w:lineRule="auto"/>
        <w:jc w:val="center"/>
        <w:rPr>
          <w:b/>
          <w:bCs/>
          <w:sz w:val="36"/>
          <w:szCs w:val="36"/>
        </w:rPr>
      </w:pPr>
      <w:r>
        <w:rPr>
          <w:b/>
          <w:bCs/>
          <w:sz w:val="36"/>
          <w:szCs w:val="36"/>
        </w:rPr>
        <w:t>八、其他要求响应偏离表</w:t>
      </w:r>
    </w:p>
    <w:tbl>
      <w:tblPr>
        <w:tblStyle w:val="18"/>
        <w:tblW w:w="97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7"/>
        <w:gridCol w:w="1495"/>
        <w:gridCol w:w="2319"/>
        <w:gridCol w:w="2225"/>
        <w:gridCol w:w="1443"/>
        <w:gridCol w:w="1349"/>
      </w:tblGrid>
      <w:tr w14:paraId="0292E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7" w:type="dxa"/>
            <w:vAlign w:val="center"/>
          </w:tcPr>
          <w:p w14:paraId="399CBC77">
            <w:pPr>
              <w:pStyle w:val="5"/>
              <w:widowControl/>
              <w:overflowPunct w:val="0"/>
              <w:spacing w:line="360" w:lineRule="auto"/>
              <w:ind w:firstLine="0"/>
              <w:jc w:val="center"/>
              <w:rPr>
                <w:rFonts w:eastAsia="宋体"/>
                <w:sz w:val="20"/>
                <w:szCs w:val="20"/>
              </w:rPr>
            </w:pPr>
            <w:r>
              <w:rPr>
                <w:rFonts w:eastAsia="宋体"/>
                <w:sz w:val="20"/>
                <w:szCs w:val="20"/>
              </w:rPr>
              <w:t>序号</w:t>
            </w:r>
          </w:p>
        </w:tc>
        <w:tc>
          <w:tcPr>
            <w:tcW w:w="1495" w:type="dxa"/>
            <w:vAlign w:val="center"/>
          </w:tcPr>
          <w:p w14:paraId="5271DAA6">
            <w:pPr>
              <w:pStyle w:val="5"/>
              <w:widowControl/>
              <w:overflowPunct w:val="0"/>
              <w:spacing w:line="360" w:lineRule="auto"/>
              <w:ind w:firstLine="0"/>
              <w:jc w:val="center"/>
              <w:rPr>
                <w:rFonts w:eastAsia="宋体"/>
                <w:sz w:val="20"/>
                <w:szCs w:val="20"/>
              </w:rPr>
            </w:pPr>
            <w:r>
              <w:rPr>
                <w:rFonts w:eastAsia="宋体"/>
                <w:sz w:val="20"/>
                <w:szCs w:val="20"/>
              </w:rPr>
              <w:t>其他要求</w:t>
            </w:r>
          </w:p>
          <w:p w14:paraId="25095A6C">
            <w:pPr>
              <w:pStyle w:val="5"/>
              <w:widowControl/>
              <w:overflowPunct w:val="0"/>
              <w:spacing w:line="360" w:lineRule="auto"/>
              <w:ind w:firstLine="0"/>
              <w:jc w:val="center"/>
              <w:rPr>
                <w:rFonts w:eastAsia="宋体"/>
                <w:sz w:val="20"/>
                <w:szCs w:val="20"/>
              </w:rPr>
            </w:pPr>
            <w:r>
              <w:rPr>
                <w:rFonts w:eastAsia="宋体"/>
                <w:sz w:val="20"/>
                <w:szCs w:val="20"/>
              </w:rPr>
              <w:t>对应的序号</w:t>
            </w:r>
          </w:p>
        </w:tc>
        <w:tc>
          <w:tcPr>
            <w:tcW w:w="2319" w:type="dxa"/>
            <w:vAlign w:val="center"/>
          </w:tcPr>
          <w:p w14:paraId="1EC214A5">
            <w:pPr>
              <w:pStyle w:val="5"/>
              <w:widowControl/>
              <w:overflowPunct w:val="0"/>
              <w:spacing w:line="360" w:lineRule="auto"/>
              <w:ind w:firstLine="0"/>
              <w:jc w:val="center"/>
              <w:rPr>
                <w:rFonts w:eastAsia="宋体"/>
                <w:sz w:val="20"/>
                <w:szCs w:val="20"/>
              </w:rPr>
            </w:pPr>
            <w:r>
              <w:rPr>
                <w:rFonts w:eastAsia="宋体"/>
                <w:sz w:val="20"/>
                <w:szCs w:val="20"/>
              </w:rPr>
              <w:t>采购要求</w:t>
            </w:r>
          </w:p>
        </w:tc>
        <w:tc>
          <w:tcPr>
            <w:tcW w:w="2225" w:type="dxa"/>
            <w:vAlign w:val="center"/>
          </w:tcPr>
          <w:p w14:paraId="7DB1D97E">
            <w:pPr>
              <w:pStyle w:val="5"/>
              <w:widowControl/>
              <w:overflowPunct w:val="0"/>
              <w:spacing w:line="360" w:lineRule="auto"/>
              <w:ind w:firstLine="0"/>
              <w:jc w:val="center"/>
              <w:rPr>
                <w:rFonts w:eastAsia="宋体"/>
                <w:sz w:val="20"/>
                <w:szCs w:val="20"/>
              </w:rPr>
            </w:pPr>
            <w:r>
              <w:rPr>
                <w:rFonts w:eastAsia="宋体"/>
                <w:sz w:val="20"/>
                <w:szCs w:val="20"/>
              </w:rPr>
              <w:t>投标响应情况</w:t>
            </w:r>
          </w:p>
        </w:tc>
        <w:tc>
          <w:tcPr>
            <w:tcW w:w="1443" w:type="dxa"/>
            <w:vAlign w:val="center"/>
          </w:tcPr>
          <w:p w14:paraId="31EEA8BF">
            <w:pPr>
              <w:pStyle w:val="5"/>
              <w:widowControl/>
              <w:overflowPunct w:val="0"/>
              <w:spacing w:line="360" w:lineRule="auto"/>
              <w:ind w:firstLine="0"/>
              <w:jc w:val="center"/>
              <w:rPr>
                <w:rFonts w:eastAsia="宋体"/>
                <w:sz w:val="20"/>
                <w:szCs w:val="20"/>
              </w:rPr>
            </w:pPr>
            <w:r>
              <w:rPr>
                <w:rFonts w:eastAsia="宋体"/>
                <w:sz w:val="20"/>
                <w:szCs w:val="20"/>
              </w:rPr>
              <w:t>偏离情况</w:t>
            </w:r>
          </w:p>
          <w:p w14:paraId="3751FE02">
            <w:pPr>
              <w:pStyle w:val="5"/>
              <w:widowControl/>
              <w:overflowPunct w:val="0"/>
              <w:spacing w:line="360" w:lineRule="auto"/>
              <w:ind w:firstLine="0"/>
              <w:jc w:val="center"/>
              <w:rPr>
                <w:rFonts w:eastAsia="宋体"/>
                <w:sz w:val="20"/>
                <w:szCs w:val="20"/>
              </w:rPr>
            </w:pPr>
            <w:r>
              <w:rPr>
                <w:rFonts w:eastAsia="宋体"/>
                <w:sz w:val="20"/>
                <w:szCs w:val="20"/>
              </w:rPr>
              <w:t>（正/负偏离）</w:t>
            </w:r>
          </w:p>
        </w:tc>
        <w:tc>
          <w:tcPr>
            <w:tcW w:w="1349" w:type="dxa"/>
            <w:vAlign w:val="center"/>
          </w:tcPr>
          <w:p w14:paraId="4097D5D3">
            <w:pPr>
              <w:pStyle w:val="5"/>
              <w:widowControl/>
              <w:overflowPunct w:val="0"/>
              <w:spacing w:line="360" w:lineRule="auto"/>
              <w:ind w:firstLine="0"/>
              <w:jc w:val="center"/>
              <w:rPr>
                <w:rFonts w:eastAsia="宋体"/>
                <w:sz w:val="20"/>
                <w:szCs w:val="20"/>
              </w:rPr>
            </w:pPr>
            <w:r>
              <w:rPr>
                <w:rFonts w:eastAsia="宋体"/>
                <w:sz w:val="20"/>
                <w:szCs w:val="20"/>
              </w:rPr>
              <w:t>相关说明</w:t>
            </w:r>
          </w:p>
        </w:tc>
      </w:tr>
      <w:tr w14:paraId="7AFB9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7" w:type="dxa"/>
          </w:tcPr>
          <w:p w14:paraId="695D0F58">
            <w:pPr>
              <w:pStyle w:val="5"/>
              <w:widowControl/>
              <w:overflowPunct w:val="0"/>
              <w:spacing w:line="360" w:lineRule="auto"/>
              <w:ind w:firstLine="0"/>
              <w:jc w:val="center"/>
              <w:rPr>
                <w:rFonts w:eastAsia="宋体"/>
                <w:sz w:val="20"/>
                <w:szCs w:val="20"/>
              </w:rPr>
            </w:pPr>
          </w:p>
        </w:tc>
        <w:tc>
          <w:tcPr>
            <w:tcW w:w="1495" w:type="dxa"/>
          </w:tcPr>
          <w:p w14:paraId="6DBA5DE5">
            <w:pPr>
              <w:pStyle w:val="5"/>
              <w:widowControl/>
              <w:overflowPunct w:val="0"/>
              <w:spacing w:line="360" w:lineRule="auto"/>
              <w:ind w:firstLine="0"/>
              <w:rPr>
                <w:rFonts w:eastAsia="宋体"/>
                <w:sz w:val="20"/>
                <w:szCs w:val="20"/>
              </w:rPr>
            </w:pPr>
          </w:p>
        </w:tc>
        <w:tc>
          <w:tcPr>
            <w:tcW w:w="2319" w:type="dxa"/>
          </w:tcPr>
          <w:p w14:paraId="342C4E27">
            <w:pPr>
              <w:pStyle w:val="5"/>
              <w:widowControl/>
              <w:overflowPunct w:val="0"/>
              <w:spacing w:line="360" w:lineRule="auto"/>
              <w:ind w:firstLine="0"/>
              <w:rPr>
                <w:rFonts w:eastAsia="宋体"/>
                <w:sz w:val="20"/>
                <w:szCs w:val="20"/>
              </w:rPr>
            </w:pPr>
          </w:p>
        </w:tc>
        <w:tc>
          <w:tcPr>
            <w:tcW w:w="2225" w:type="dxa"/>
          </w:tcPr>
          <w:p w14:paraId="7F34B71F">
            <w:pPr>
              <w:pStyle w:val="5"/>
              <w:widowControl/>
              <w:overflowPunct w:val="0"/>
              <w:spacing w:line="360" w:lineRule="auto"/>
              <w:ind w:firstLine="0"/>
              <w:rPr>
                <w:rFonts w:eastAsia="宋体"/>
                <w:sz w:val="20"/>
                <w:szCs w:val="20"/>
              </w:rPr>
            </w:pPr>
          </w:p>
        </w:tc>
        <w:tc>
          <w:tcPr>
            <w:tcW w:w="1443" w:type="dxa"/>
          </w:tcPr>
          <w:p w14:paraId="42EFA364">
            <w:pPr>
              <w:pStyle w:val="5"/>
              <w:widowControl/>
              <w:overflowPunct w:val="0"/>
              <w:spacing w:line="360" w:lineRule="auto"/>
              <w:ind w:firstLine="0"/>
              <w:rPr>
                <w:rFonts w:eastAsia="宋体"/>
                <w:sz w:val="20"/>
                <w:szCs w:val="20"/>
              </w:rPr>
            </w:pPr>
          </w:p>
        </w:tc>
        <w:tc>
          <w:tcPr>
            <w:tcW w:w="1349" w:type="dxa"/>
          </w:tcPr>
          <w:p w14:paraId="612D3E97">
            <w:pPr>
              <w:pStyle w:val="5"/>
              <w:widowControl/>
              <w:overflowPunct w:val="0"/>
              <w:spacing w:line="360" w:lineRule="auto"/>
              <w:ind w:firstLine="0"/>
              <w:rPr>
                <w:rFonts w:eastAsia="宋体"/>
                <w:sz w:val="20"/>
                <w:szCs w:val="20"/>
              </w:rPr>
            </w:pPr>
          </w:p>
        </w:tc>
      </w:tr>
      <w:tr w14:paraId="3648D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7" w:type="dxa"/>
          </w:tcPr>
          <w:p w14:paraId="52A38215">
            <w:pPr>
              <w:pStyle w:val="5"/>
              <w:widowControl/>
              <w:overflowPunct w:val="0"/>
              <w:spacing w:line="360" w:lineRule="auto"/>
              <w:ind w:firstLine="0"/>
              <w:jc w:val="center"/>
              <w:rPr>
                <w:rFonts w:eastAsia="宋体"/>
                <w:sz w:val="20"/>
                <w:szCs w:val="20"/>
              </w:rPr>
            </w:pPr>
          </w:p>
        </w:tc>
        <w:tc>
          <w:tcPr>
            <w:tcW w:w="1495" w:type="dxa"/>
          </w:tcPr>
          <w:p w14:paraId="290A129E">
            <w:pPr>
              <w:pStyle w:val="5"/>
              <w:widowControl/>
              <w:overflowPunct w:val="0"/>
              <w:spacing w:line="360" w:lineRule="auto"/>
              <w:ind w:firstLine="0"/>
              <w:rPr>
                <w:rFonts w:eastAsia="宋体"/>
                <w:sz w:val="20"/>
                <w:szCs w:val="20"/>
              </w:rPr>
            </w:pPr>
          </w:p>
        </w:tc>
        <w:tc>
          <w:tcPr>
            <w:tcW w:w="2319" w:type="dxa"/>
          </w:tcPr>
          <w:p w14:paraId="76048E9B">
            <w:pPr>
              <w:pStyle w:val="5"/>
              <w:widowControl/>
              <w:overflowPunct w:val="0"/>
              <w:spacing w:line="360" w:lineRule="auto"/>
              <w:ind w:firstLine="0"/>
              <w:rPr>
                <w:rFonts w:eastAsia="宋体"/>
                <w:sz w:val="20"/>
                <w:szCs w:val="20"/>
              </w:rPr>
            </w:pPr>
          </w:p>
        </w:tc>
        <w:tc>
          <w:tcPr>
            <w:tcW w:w="2225" w:type="dxa"/>
          </w:tcPr>
          <w:p w14:paraId="66C3CC36">
            <w:pPr>
              <w:pStyle w:val="5"/>
              <w:widowControl/>
              <w:overflowPunct w:val="0"/>
              <w:spacing w:line="360" w:lineRule="auto"/>
              <w:ind w:firstLine="0"/>
              <w:rPr>
                <w:rFonts w:eastAsia="宋体"/>
                <w:sz w:val="20"/>
                <w:szCs w:val="20"/>
              </w:rPr>
            </w:pPr>
          </w:p>
        </w:tc>
        <w:tc>
          <w:tcPr>
            <w:tcW w:w="1443" w:type="dxa"/>
          </w:tcPr>
          <w:p w14:paraId="77BAA2D6">
            <w:pPr>
              <w:pStyle w:val="5"/>
              <w:widowControl/>
              <w:overflowPunct w:val="0"/>
              <w:spacing w:line="360" w:lineRule="auto"/>
              <w:ind w:firstLine="0"/>
              <w:rPr>
                <w:rFonts w:eastAsia="宋体"/>
                <w:sz w:val="20"/>
                <w:szCs w:val="20"/>
              </w:rPr>
            </w:pPr>
          </w:p>
        </w:tc>
        <w:tc>
          <w:tcPr>
            <w:tcW w:w="1349" w:type="dxa"/>
          </w:tcPr>
          <w:p w14:paraId="06ABFAB8">
            <w:pPr>
              <w:pStyle w:val="5"/>
              <w:widowControl/>
              <w:overflowPunct w:val="0"/>
              <w:spacing w:line="360" w:lineRule="auto"/>
              <w:ind w:firstLine="0"/>
              <w:rPr>
                <w:rFonts w:eastAsia="宋体"/>
                <w:sz w:val="20"/>
                <w:szCs w:val="20"/>
              </w:rPr>
            </w:pPr>
          </w:p>
        </w:tc>
      </w:tr>
      <w:tr w14:paraId="20426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7" w:type="dxa"/>
          </w:tcPr>
          <w:p w14:paraId="17E867EE">
            <w:pPr>
              <w:pStyle w:val="5"/>
              <w:widowControl/>
              <w:overflowPunct w:val="0"/>
              <w:spacing w:line="360" w:lineRule="auto"/>
              <w:ind w:firstLine="0"/>
              <w:jc w:val="center"/>
              <w:rPr>
                <w:rFonts w:eastAsia="宋体"/>
                <w:sz w:val="20"/>
                <w:szCs w:val="20"/>
              </w:rPr>
            </w:pPr>
          </w:p>
        </w:tc>
        <w:tc>
          <w:tcPr>
            <w:tcW w:w="1495" w:type="dxa"/>
          </w:tcPr>
          <w:p w14:paraId="62AB9E03">
            <w:pPr>
              <w:pStyle w:val="5"/>
              <w:widowControl/>
              <w:overflowPunct w:val="0"/>
              <w:spacing w:line="360" w:lineRule="auto"/>
              <w:ind w:firstLine="0"/>
              <w:rPr>
                <w:rFonts w:eastAsia="宋体"/>
                <w:sz w:val="20"/>
                <w:szCs w:val="20"/>
              </w:rPr>
            </w:pPr>
          </w:p>
        </w:tc>
        <w:tc>
          <w:tcPr>
            <w:tcW w:w="2319" w:type="dxa"/>
          </w:tcPr>
          <w:p w14:paraId="5F65B1DF">
            <w:pPr>
              <w:pStyle w:val="5"/>
              <w:widowControl/>
              <w:overflowPunct w:val="0"/>
              <w:spacing w:line="360" w:lineRule="auto"/>
              <w:ind w:firstLine="0"/>
              <w:rPr>
                <w:rFonts w:eastAsia="宋体"/>
                <w:sz w:val="20"/>
                <w:szCs w:val="20"/>
              </w:rPr>
            </w:pPr>
          </w:p>
        </w:tc>
        <w:tc>
          <w:tcPr>
            <w:tcW w:w="2225" w:type="dxa"/>
          </w:tcPr>
          <w:p w14:paraId="5B980817">
            <w:pPr>
              <w:pStyle w:val="5"/>
              <w:widowControl/>
              <w:overflowPunct w:val="0"/>
              <w:spacing w:line="360" w:lineRule="auto"/>
              <w:ind w:firstLine="0"/>
              <w:rPr>
                <w:rFonts w:eastAsia="宋体"/>
                <w:sz w:val="20"/>
                <w:szCs w:val="20"/>
              </w:rPr>
            </w:pPr>
          </w:p>
        </w:tc>
        <w:tc>
          <w:tcPr>
            <w:tcW w:w="1443" w:type="dxa"/>
          </w:tcPr>
          <w:p w14:paraId="7737AA7E">
            <w:pPr>
              <w:pStyle w:val="5"/>
              <w:widowControl/>
              <w:overflowPunct w:val="0"/>
              <w:spacing w:line="360" w:lineRule="auto"/>
              <w:ind w:firstLine="0"/>
              <w:rPr>
                <w:rFonts w:eastAsia="宋体"/>
                <w:sz w:val="20"/>
                <w:szCs w:val="20"/>
              </w:rPr>
            </w:pPr>
          </w:p>
        </w:tc>
        <w:tc>
          <w:tcPr>
            <w:tcW w:w="1349" w:type="dxa"/>
          </w:tcPr>
          <w:p w14:paraId="6ED44A7C">
            <w:pPr>
              <w:pStyle w:val="5"/>
              <w:widowControl/>
              <w:overflowPunct w:val="0"/>
              <w:spacing w:line="360" w:lineRule="auto"/>
              <w:ind w:firstLine="0"/>
              <w:rPr>
                <w:rFonts w:eastAsia="宋体"/>
                <w:sz w:val="20"/>
                <w:szCs w:val="20"/>
              </w:rPr>
            </w:pPr>
          </w:p>
        </w:tc>
      </w:tr>
      <w:tr w14:paraId="78D45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7" w:type="dxa"/>
          </w:tcPr>
          <w:p w14:paraId="38384C15">
            <w:pPr>
              <w:pStyle w:val="5"/>
              <w:widowControl/>
              <w:overflowPunct w:val="0"/>
              <w:spacing w:line="360" w:lineRule="auto"/>
              <w:ind w:firstLine="0"/>
              <w:jc w:val="center"/>
              <w:rPr>
                <w:rFonts w:eastAsia="宋体"/>
                <w:sz w:val="20"/>
                <w:szCs w:val="20"/>
              </w:rPr>
            </w:pPr>
          </w:p>
        </w:tc>
        <w:tc>
          <w:tcPr>
            <w:tcW w:w="1495" w:type="dxa"/>
          </w:tcPr>
          <w:p w14:paraId="2E3D0408">
            <w:pPr>
              <w:pStyle w:val="5"/>
              <w:widowControl/>
              <w:overflowPunct w:val="0"/>
              <w:spacing w:line="360" w:lineRule="auto"/>
              <w:ind w:firstLine="0"/>
              <w:rPr>
                <w:rFonts w:eastAsia="宋体"/>
                <w:sz w:val="20"/>
                <w:szCs w:val="20"/>
              </w:rPr>
            </w:pPr>
          </w:p>
        </w:tc>
        <w:tc>
          <w:tcPr>
            <w:tcW w:w="2319" w:type="dxa"/>
          </w:tcPr>
          <w:p w14:paraId="74ED220F">
            <w:pPr>
              <w:pStyle w:val="5"/>
              <w:widowControl/>
              <w:overflowPunct w:val="0"/>
              <w:spacing w:line="360" w:lineRule="auto"/>
              <w:ind w:firstLine="0"/>
              <w:rPr>
                <w:rFonts w:eastAsia="宋体"/>
                <w:sz w:val="20"/>
                <w:szCs w:val="20"/>
              </w:rPr>
            </w:pPr>
          </w:p>
        </w:tc>
        <w:tc>
          <w:tcPr>
            <w:tcW w:w="2225" w:type="dxa"/>
          </w:tcPr>
          <w:p w14:paraId="316C5AA4">
            <w:pPr>
              <w:pStyle w:val="5"/>
              <w:widowControl/>
              <w:overflowPunct w:val="0"/>
              <w:spacing w:line="360" w:lineRule="auto"/>
              <w:ind w:firstLine="0"/>
              <w:rPr>
                <w:rFonts w:eastAsia="宋体"/>
                <w:sz w:val="20"/>
                <w:szCs w:val="20"/>
              </w:rPr>
            </w:pPr>
          </w:p>
        </w:tc>
        <w:tc>
          <w:tcPr>
            <w:tcW w:w="1443" w:type="dxa"/>
          </w:tcPr>
          <w:p w14:paraId="33B5013D">
            <w:pPr>
              <w:pStyle w:val="5"/>
              <w:widowControl/>
              <w:overflowPunct w:val="0"/>
              <w:spacing w:line="360" w:lineRule="auto"/>
              <w:ind w:firstLine="0"/>
              <w:rPr>
                <w:rFonts w:eastAsia="宋体"/>
                <w:sz w:val="20"/>
                <w:szCs w:val="20"/>
              </w:rPr>
            </w:pPr>
          </w:p>
        </w:tc>
        <w:tc>
          <w:tcPr>
            <w:tcW w:w="1349" w:type="dxa"/>
          </w:tcPr>
          <w:p w14:paraId="27511F10">
            <w:pPr>
              <w:pStyle w:val="5"/>
              <w:widowControl/>
              <w:overflowPunct w:val="0"/>
              <w:spacing w:line="360" w:lineRule="auto"/>
              <w:ind w:firstLine="0"/>
              <w:rPr>
                <w:rFonts w:eastAsia="宋体"/>
                <w:sz w:val="20"/>
                <w:szCs w:val="20"/>
              </w:rPr>
            </w:pPr>
          </w:p>
        </w:tc>
      </w:tr>
      <w:tr w14:paraId="2D943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7" w:type="dxa"/>
          </w:tcPr>
          <w:p w14:paraId="09678C73">
            <w:pPr>
              <w:pStyle w:val="5"/>
              <w:widowControl/>
              <w:overflowPunct w:val="0"/>
              <w:spacing w:line="360" w:lineRule="auto"/>
              <w:ind w:firstLine="0"/>
              <w:jc w:val="center"/>
              <w:rPr>
                <w:rFonts w:eastAsia="宋体"/>
                <w:sz w:val="20"/>
                <w:szCs w:val="20"/>
              </w:rPr>
            </w:pPr>
          </w:p>
        </w:tc>
        <w:tc>
          <w:tcPr>
            <w:tcW w:w="1495" w:type="dxa"/>
          </w:tcPr>
          <w:p w14:paraId="0AACDD78">
            <w:pPr>
              <w:pStyle w:val="5"/>
              <w:widowControl/>
              <w:overflowPunct w:val="0"/>
              <w:spacing w:line="360" w:lineRule="auto"/>
              <w:ind w:firstLine="0"/>
              <w:rPr>
                <w:rFonts w:eastAsia="宋体"/>
                <w:sz w:val="20"/>
                <w:szCs w:val="20"/>
              </w:rPr>
            </w:pPr>
          </w:p>
        </w:tc>
        <w:tc>
          <w:tcPr>
            <w:tcW w:w="2319" w:type="dxa"/>
          </w:tcPr>
          <w:p w14:paraId="44FF4267">
            <w:pPr>
              <w:pStyle w:val="5"/>
              <w:widowControl/>
              <w:overflowPunct w:val="0"/>
              <w:spacing w:line="360" w:lineRule="auto"/>
              <w:ind w:firstLine="0"/>
              <w:rPr>
                <w:rFonts w:eastAsia="宋体"/>
                <w:sz w:val="20"/>
                <w:szCs w:val="20"/>
              </w:rPr>
            </w:pPr>
          </w:p>
        </w:tc>
        <w:tc>
          <w:tcPr>
            <w:tcW w:w="2225" w:type="dxa"/>
          </w:tcPr>
          <w:p w14:paraId="64D0E7E9">
            <w:pPr>
              <w:pStyle w:val="5"/>
              <w:widowControl/>
              <w:overflowPunct w:val="0"/>
              <w:spacing w:line="360" w:lineRule="auto"/>
              <w:ind w:firstLine="0"/>
              <w:rPr>
                <w:rFonts w:eastAsia="宋体"/>
                <w:sz w:val="20"/>
                <w:szCs w:val="20"/>
              </w:rPr>
            </w:pPr>
          </w:p>
        </w:tc>
        <w:tc>
          <w:tcPr>
            <w:tcW w:w="1443" w:type="dxa"/>
          </w:tcPr>
          <w:p w14:paraId="658843FD">
            <w:pPr>
              <w:pStyle w:val="5"/>
              <w:widowControl/>
              <w:overflowPunct w:val="0"/>
              <w:spacing w:line="360" w:lineRule="auto"/>
              <w:ind w:firstLine="0"/>
              <w:rPr>
                <w:rFonts w:eastAsia="宋体"/>
                <w:sz w:val="20"/>
                <w:szCs w:val="20"/>
              </w:rPr>
            </w:pPr>
          </w:p>
        </w:tc>
        <w:tc>
          <w:tcPr>
            <w:tcW w:w="1349" w:type="dxa"/>
          </w:tcPr>
          <w:p w14:paraId="6FAE3B74">
            <w:pPr>
              <w:pStyle w:val="5"/>
              <w:widowControl/>
              <w:overflowPunct w:val="0"/>
              <w:spacing w:line="360" w:lineRule="auto"/>
              <w:ind w:firstLine="0"/>
              <w:rPr>
                <w:rFonts w:eastAsia="宋体"/>
                <w:sz w:val="20"/>
                <w:szCs w:val="20"/>
              </w:rPr>
            </w:pPr>
          </w:p>
        </w:tc>
      </w:tr>
      <w:tr w14:paraId="5DBC8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7" w:type="dxa"/>
          </w:tcPr>
          <w:p w14:paraId="0E84775D">
            <w:pPr>
              <w:pStyle w:val="5"/>
              <w:widowControl/>
              <w:overflowPunct w:val="0"/>
              <w:spacing w:line="360" w:lineRule="auto"/>
              <w:ind w:firstLine="0"/>
              <w:jc w:val="center"/>
              <w:rPr>
                <w:rFonts w:eastAsia="宋体"/>
                <w:sz w:val="20"/>
                <w:szCs w:val="20"/>
              </w:rPr>
            </w:pPr>
          </w:p>
        </w:tc>
        <w:tc>
          <w:tcPr>
            <w:tcW w:w="1495" w:type="dxa"/>
          </w:tcPr>
          <w:p w14:paraId="08C590BB">
            <w:pPr>
              <w:pStyle w:val="5"/>
              <w:widowControl/>
              <w:overflowPunct w:val="0"/>
              <w:spacing w:line="360" w:lineRule="auto"/>
              <w:ind w:firstLine="0"/>
              <w:rPr>
                <w:rFonts w:eastAsia="宋体"/>
                <w:sz w:val="20"/>
                <w:szCs w:val="20"/>
              </w:rPr>
            </w:pPr>
          </w:p>
        </w:tc>
        <w:tc>
          <w:tcPr>
            <w:tcW w:w="2319" w:type="dxa"/>
          </w:tcPr>
          <w:p w14:paraId="0E902D2A">
            <w:pPr>
              <w:pStyle w:val="5"/>
              <w:widowControl/>
              <w:overflowPunct w:val="0"/>
              <w:spacing w:line="360" w:lineRule="auto"/>
              <w:ind w:firstLine="0"/>
              <w:rPr>
                <w:rFonts w:eastAsia="宋体"/>
                <w:sz w:val="20"/>
                <w:szCs w:val="20"/>
              </w:rPr>
            </w:pPr>
          </w:p>
        </w:tc>
        <w:tc>
          <w:tcPr>
            <w:tcW w:w="2225" w:type="dxa"/>
          </w:tcPr>
          <w:p w14:paraId="483FF142">
            <w:pPr>
              <w:pStyle w:val="5"/>
              <w:widowControl/>
              <w:overflowPunct w:val="0"/>
              <w:spacing w:line="360" w:lineRule="auto"/>
              <w:ind w:firstLine="0"/>
              <w:rPr>
                <w:rFonts w:eastAsia="宋体"/>
                <w:sz w:val="20"/>
                <w:szCs w:val="20"/>
              </w:rPr>
            </w:pPr>
          </w:p>
        </w:tc>
        <w:tc>
          <w:tcPr>
            <w:tcW w:w="1443" w:type="dxa"/>
          </w:tcPr>
          <w:p w14:paraId="5BD64525">
            <w:pPr>
              <w:pStyle w:val="5"/>
              <w:widowControl/>
              <w:overflowPunct w:val="0"/>
              <w:spacing w:line="360" w:lineRule="auto"/>
              <w:ind w:firstLine="0"/>
              <w:rPr>
                <w:rFonts w:eastAsia="宋体"/>
                <w:sz w:val="20"/>
                <w:szCs w:val="20"/>
              </w:rPr>
            </w:pPr>
          </w:p>
        </w:tc>
        <w:tc>
          <w:tcPr>
            <w:tcW w:w="1349" w:type="dxa"/>
          </w:tcPr>
          <w:p w14:paraId="24309E0D">
            <w:pPr>
              <w:pStyle w:val="5"/>
              <w:widowControl/>
              <w:overflowPunct w:val="0"/>
              <w:spacing w:line="360" w:lineRule="auto"/>
              <w:ind w:firstLine="0"/>
              <w:rPr>
                <w:rFonts w:eastAsia="宋体"/>
                <w:sz w:val="20"/>
                <w:szCs w:val="20"/>
              </w:rPr>
            </w:pPr>
          </w:p>
        </w:tc>
      </w:tr>
      <w:tr w14:paraId="4E664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7" w:type="dxa"/>
          </w:tcPr>
          <w:p w14:paraId="1FE84A2F">
            <w:pPr>
              <w:pStyle w:val="5"/>
              <w:widowControl/>
              <w:overflowPunct w:val="0"/>
              <w:spacing w:line="360" w:lineRule="auto"/>
              <w:ind w:firstLine="0"/>
              <w:jc w:val="center"/>
              <w:rPr>
                <w:rFonts w:eastAsia="宋体"/>
                <w:sz w:val="20"/>
                <w:szCs w:val="20"/>
              </w:rPr>
            </w:pPr>
            <w:r>
              <w:rPr>
                <w:rFonts w:eastAsia="宋体"/>
                <w:color w:val="000000"/>
                <w:sz w:val="20"/>
                <w:szCs w:val="20"/>
              </w:rPr>
              <w:t>……</w:t>
            </w:r>
          </w:p>
        </w:tc>
        <w:tc>
          <w:tcPr>
            <w:tcW w:w="1495" w:type="dxa"/>
          </w:tcPr>
          <w:p w14:paraId="43089834">
            <w:pPr>
              <w:pStyle w:val="5"/>
              <w:widowControl/>
              <w:overflowPunct w:val="0"/>
              <w:spacing w:line="360" w:lineRule="auto"/>
              <w:ind w:firstLine="0"/>
              <w:rPr>
                <w:rFonts w:eastAsia="宋体"/>
                <w:sz w:val="20"/>
                <w:szCs w:val="20"/>
              </w:rPr>
            </w:pPr>
          </w:p>
        </w:tc>
        <w:tc>
          <w:tcPr>
            <w:tcW w:w="2319" w:type="dxa"/>
          </w:tcPr>
          <w:p w14:paraId="7D4D521B">
            <w:pPr>
              <w:pStyle w:val="5"/>
              <w:widowControl/>
              <w:overflowPunct w:val="0"/>
              <w:spacing w:line="360" w:lineRule="auto"/>
              <w:ind w:firstLine="0"/>
              <w:rPr>
                <w:rFonts w:eastAsia="宋体"/>
                <w:sz w:val="20"/>
                <w:szCs w:val="20"/>
              </w:rPr>
            </w:pPr>
          </w:p>
        </w:tc>
        <w:tc>
          <w:tcPr>
            <w:tcW w:w="2225" w:type="dxa"/>
          </w:tcPr>
          <w:p w14:paraId="39013843">
            <w:pPr>
              <w:pStyle w:val="5"/>
              <w:widowControl/>
              <w:overflowPunct w:val="0"/>
              <w:spacing w:line="360" w:lineRule="auto"/>
              <w:ind w:firstLine="0"/>
              <w:rPr>
                <w:rFonts w:eastAsia="宋体"/>
                <w:sz w:val="20"/>
                <w:szCs w:val="20"/>
              </w:rPr>
            </w:pPr>
          </w:p>
        </w:tc>
        <w:tc>
          <w:tcPr>
            <w:tcW w:w="1443" w:type="dxa"/>
          </w:tcPr>
          <w:p w14:paraId="63FA6367">
            <w:pPr>
              <w:pStyle w:val="5"/>
              <w:widowControl/>
              <w:overflowPunct w:val="0"/>
              <w:spacing w:line="360" w:lineRule="auto"/>
              <w:ind w:firstLine="0"/>
              <w:rPr>
                <w:rFonts w:eastAsia="宋体"/>
                <w:sz w:val="20"/>
                <w:szCs w:val="20"/>
              </w:rPr>
            </w:pPr>
          </w:p>
        </w:tc>
        <w:tc>
          <w:tcPr>
            <w:tcW w:w="1349" w:type="dxa"/>
          </w:tcPr>
          <w:p w14:paraId="6D41956D">
            <w:pPr>
              <w:pStyle w:val="5"/>
              <w:widowControl/>
              <w:overflowPunct w:val="0"/>
              <w:spacing w:line="360" w:lineRule="auto"/>
              <w:ind w:firstLine="0"/>
              <w:rPr>
                <w:rFonts w:eastAsia="宋体"/>
                <w:sz w:val="20"/>
                <w:szCs w:val="20"/>
              </w:rPr>
            </w:pPr>
          </w:p>
        </w:tc>
      </w:tr>
    </w:tbl>
    <w:p w14:paraId="2E5946C1">
      <w:pPr>
        <w:widowControl/>
        <w:spacing w:before="150" w:after="156" w:line="360" w:lineRule="auto"/>
        <w:rPr>
          <w:b/>
          <w:bCs/>
          <w:sz w:val="36"/>
          <w:szCs w:val="36"/>
        </w:rPr>
      </w:pPr>
      <w:r>
        <w:rPr>
          <w:sz w:val="24"/>
          <w:szCs w:val="24"/>
        </w:rPr>
        <w:t xml:space="preserve">    注：本表可根据实际自行扩展，排列顺序对照谈判文件商务要求顺序填写。</w:t>
      </w:r>
    </w:p>
    <w:p w14:paraId="1976FED0">
      <w:pPr>
        <w:widowControl/>
        <w:spacing w:before="150" w:after="156" w:line="360" w:lineRule="auto"/>
        <w:jc w:val="left"/>
        <w:rPr>
          <w:color w:val="000000"/>
          <w:sz w:val="24"/>
          <w:szCs w:val="24"/>
          <w:u w:val="single"/>
        </w:rPr>
      </w:pPr>
      <w:r>
        <w:rPr>
          <w:color w:val="000000"/>
          <w:sz w:val="24"/>
          <w:szCs w:val="24"/>
        </w:rPr>
        <w:t>投标人名称（盖章）：</w:t>
      </w:r>
      <w:r>
        <w:rPr>
          <w:color w:val="000000"/>
          <w:sz w:val="24"/>
          <w:szCs w:val="24"/>
          <w:u w:val="single"/>
        </w:rPr>
        <w:t xml:space="preserve">                            </w:t>
      </w:r>
    </w:p>
    <w:p w14:paraId="666EA478">
      <w:pPr>
        <w:widowControl/>
        <w:spacing w:before="150" w:after="156" w:line="360" w:lineRule="auto"/>
        <w:jc w:val="left"/>
        <w:rPr>
          <w:color w:val="000000"/>
          <w:sz w:val="24"/>
          <w:szCs w:val="24"/>
        </w:rPr>
      </w:pPr>
      <w:r>
        <w:rPr>
          <w:color w:val="000000"/>
          <w:sz w:val="24"/>
          <w:szCs w:val="24"/>
        </w:rPr>
        <w:t>法定代表人或投标人代表签字：</w:t>
      </w:r>
      <w:r>
        <w:rPr>
          <w:color w:val="000000"/>
          <w:sz w:val="24"/>
          <w:szCs w:val="24"/>
          <w:u w:val="single"/>
        </w:rPr>
        <w:t xml:space="preserve">                     </w:t>
      </w:r>
      <w:r>
        <w:rPr>
          <w:color w:val="000000"/>
          <w:sz w:val="24"/>
          <w:szCs w:val="24"/>
        </w:rPr>
        <w:t xml:space="preserve">        日期：   年   月  日</w:t>
      </w:r>
    </w:p>
    <w:p w14:paraId="1197C26C">
      <w:pPr>
        <w:widowControl/>
        <w:spacing w:before="150" w:after="156" w:line="360" w:lineRule="auto"/>
        <w:rPr>
          <w:b/>
          <w:bCs/>
          <w:sz w:val="36"/>
          <w:szCs w:val="36"/>
        </w:rPr>
      </w:pPr>
    </w:p>
    <w:p w14:paraId="34738D5C">
      <w:pPr>
        <w:widowControl/>
        <w:spacing w:before="150" w:after="156" w:line="360" w:lineRule="auto"/>
        <w:jc w:val="center"/>
        <w:rPr>
          <w:b/>
          <w:bCs/>
          <w:sz w:val="36"/>
          <w:szCs w:val="36"/>
        </w:rPr>
      </w:pPr>
    </w:p>
    <w:p w14:paraId="4F8E002F">
      <w:pPr>
        <w:widowControl/>
        <w:jc w:val="left"/>
        <w:rPr>
          <w:b/>
          <w:bCs/>
          <w:sz w:val="36"/>
          <w:szCs w:val="36"/>
        </w:rPr>
      </w:pPr>
      <w:r>
        <w:rPr>
          <w:b/>
          <w:bCs/>
          <w:sz w:val="36"/>
          <w:szCs w:val="36"/>
        </w:rPr>
        <w:br w:type="page"/>
      </w:r>
    </w:p>
    <w:p w14:paraId="2689CDB2">
      <w:pPr>
        <w:widowControl/>
        <w:spacing w:before="150" w:after="156" w:line="360" w:lineRule="auto"/>
        <w:jc w:val="center"/>
        <w:rPr>
          <w:b/>
          <w:bCs/>
          <w:sz w:val="36"/>
          <w:szCs w:val="36"/>
        </w:rPr>
      </w:pPr>
      <w:r>
        <w:rPr>
          <w:b/>
          <w:bCs/>
          <w:sz w:val="36"/>
          <w:szCs w:val="36"/>
        </w:rPr>
        <w:t>九、售后服务承诺书</w:t>
      </w:r>
    </w:p>
    <w:p w14:paraId="1B9A0FCB">
      <w:pPr>
        <w:widowControl/>
        <w:spacing w:before="150" w:after="156" w:line="360" w:lineRule="auto"/>
        <w:rPr>
          <w:color w:val="000000"/>
          <w:kern w:val="0"/>
          <w:sz w:val="24"/>
          <w:szCs w:val="24"/>
          <w:u w:val="single"/>
        </w:rPr>
      </w:pPr>
      <w:r>
        <w:rPr>
          <w:color w:val="000000"/>
          <w:kern w:val="0"/>
          <w:sz w:val="24"/>
          <w:szCs w:val="24"/>
          <w:u w:val="single"/>
        </w:rPr>
        <w:t>徐州</w:t>
      </w:r>
      <w:r>
        <w:rPr>
          <w:rFonts w:hint="eastAsia"/>
          <w:color w:val="000000"/>
          <w:kern w:val="0"/>
          <w:sz w:val="24"/>
          <w:szCs w:val="24"/>
          <w:u w:val="single"/>
          <w:lang w:eastAsia="zh-CN"/>
        </w:rPr>
        <w:t>市肿瘤医院</w:t>
      </w:r>
      <w:r>
        <w:rPr>
          <w:color w:val="000000"/>
          <w:kern w:val="0"/>
          <w:sz w:val="24"/>
          <w:szCs w:val="24"/>
          <w:u w:val="single"/>
        </w:rPr>
        <w:t>：</w:t>
      </w:r>
    </w:p>
    <w:p w14:paraId="73FD5712">
      <w:pPr>
        <w:spacing w:line="440" w:lineRule="exact"/>
        <w:ind w:firstLine="480" w:firstLineChars="200"/>
        <w:rPr>
          <w:sz w:val="24"/>
          <w:szCs w:val="24"/>
        </w:rPr>
      </w:pPr>
      <w:r>
        <w:rPr>
          <w:sz w:val="24"/>
          <w:szCs w:val="24"/>
        </w:rPr>
        <w:t>我方若能中标，对项目软硬件质量保证、供货部署时间、技术培训、质保期、响应时间等作如下承诺：</w:t>
      </w:r>
    </w:p>
    <w:p w14:paraId="5FDAF7C5">
      <w:pPr>
        <w:spacing w:line="440" w:lineRule="exact"/>
        <w:ind w:firstLine="480" w:firstLineChars="200"/>
        <w:rPr>
          <w:sz w:val="24"/>
          <w:szCs w:val="24"/>
        </w:rPr>
      </w:pPr>
      <w:r>
        <w:rPr>
          <w:sz w:val="24"/>
          <w:szCs w:val="24"/>
        </w:rPr>
        <w:t>一、</w:t>
      </w:r>
    </w:p>
    <w:p w14:paraId="65694EEB">
      <w:pPr>
        <w:spacing w:line="440" w:lineRule="exact"/>
        <w:ind w:firstLine="480" w:firstLineChars="200"/>
        <w:rPr>
          <w:sz w:val="24"/>
          <w:szCs w:val="24"/>
        </w:rPr>
      </w:pPr>
      <w:r>
        <w:rPr>
          <w:sz w:val="24"/>
          <w:szCs w:val="24"/>
        </w:rPr>
        <w:t>二、</w:t>
      </w:r>
    </w:p>
    <w:p w14:paraId="60266C65">
      <w:pPr>
        <w:spacing w:line="440" w:lineRule="exact"/>
        <w:ind w:firstLine="480" w:firstLineChars="200"/>
        <w:rPr>
          <w:sz w:val="24"/>
          <w:szCs w:val="24"/>
        </w:rPr>
      </w:pPr>
      <w:r>
        <w:rPr>
          <w:sz w:val="24"/>
          <w:szCs w:val="24"/>
        </w:rPr>
        <w:t>三、</w:t>
      </w:r>
    </w:p>
    <w:p w14:paraId="04DB262C">
      <w:pPr>
        <w:spacing w:line="440" w:lineRule="exact"/>
        <w:ind w:firstLine="480" w:firstLineChars="200"/>
        <w:rPr>
          <w:sz w:val="24"/>
          <w:szCs w:val="24"/>
        </w:rPr>
      </w:pPr>
      <w:r>
        <w:rPr>
          <w:sz w:val="24"/>
          <w:szCs w:val="24"/>
        </w:rPr>
        <w:t>四、</w:t>
      </w:r>
    </w:p>
    <w:p w14:paraId="7172E6AC">
      <w:pPr>
        <w:spacing w:line="440" w:lineRule="exact"/>
        <w:ind w:firstLine="480" w:firstLineChars="200"/>
        <w:rPr>
          <w:sz w:val="24"/>
          <w:szCs w:val="24"/>
        </w:rPr>
      </w:pPr>
      <w:r>
        <w:rPr>
          <w:sz w:val="24"/>
          <w:szCs w:val="24"/>
        </w:rPr>
        <w:t>五、</w:t>
      </w:r>
    </w:p>
    <w:p w14:paraId="485B0952">
      <w:pPr>
        <w:spacing w:line="440" w:lineRule="exact"/>
        <w:ind w:firstLine="480" w:firstLineChars="200"/>
        <w:rPr>
          <w:sz w:val="24"/>
          <w:szCs w:val="24"/>
        </w:rPr>
      </w:pPr>
      <w:r>
        <w:rPr>
          <w:sz w:val="24"/>
          <w:szCs w:val="24"/>
        </w:rPr>
        <w:t>（售后服务是否有当地服务机构和人员以及设备。如有，提供相关营业执照税务登记证企业组织机构代码证和工具图片等证据。如无，提供最近地区的服务机构并给出售后服务的详细承诺。）</w:t>
      </w:r>
    </w:p>
    <w:p w14:paraId="1819AF6C">
      <w:pPr>
        <w:spacing w:line="440" w:lineRule="exact"/>
        <w:ind w:firstLine="480" w:firstLineChars="200"/>
        <w:rPr>
          <w:sz w:val="24"/>
          <w:szCs w:val="24"/>
        </w:rPr>
      </w:pPr>
      <w:r>
        <w:rPr>
          <w:sz w:val="24"/>
          <w:szCs w:val="24"/>
        </w:rPr>
        <w:t>……</w:t>
      </w:r>
    </w:p>
    <w:p w14:paraId="48B4E256">
      <w:pPr>
        <w:widowControl/>
        <w:spacing w:before="150" w:after="156" w:line="360" w:lineRule="auto"/>
        <w:jc w:val="center"/>
        <w:rPr>
          <w:b/>
          <w:bCs/>
          <w:sz w:val="36"/>
          <w:szCs w:val="36"/>
        </w:rPr>
      </w:pPr>
    </w:p>
    <w:p w14:paraId="6C5F18A9">
      <w:pPr>
        <w:widowControl/>
        <w:spacing w:before="150" w:after="156" w:line="360" w:lineRule="auto"/>
        <w:jc w:val="center"/>
        <w:rPr>
          <w:b/>
          <w:bCs/>
          <w:sz w:val="36"/>
          <w:szCs w:val="36"/>
        </w:rPr>
      </w:pPr>
    </w:p>
    <w:p w14:paraId="2B626858">
      <w:pPr>
        <w:widowControl/>
        <w:spacing w:before="150" w:after="156" w:line="360" w:lineRule="auto"/>
        <w:jc w:val="center"/>
        <w:rPr>
          <w:b/>
          <w:bCs/>
          <w:sz w:val="36"/>
          <w:szCs w:val="36"/>
        </w:rPr>
      </w:pPr>
    </w:p>
    <w:p w14:paraId="203347C0">
      <w:pPr>
        <w:widowControl/>
        <w:spacing w:before="150" w:after="156" w:line="360" w:lineRule="auto"/>
        <w:jc w:val="center"/>
        <w:rPr>
          <w:b/>
          <w:bCs/>
          <w:sz w:val="36"/>
          <w:szCs w:val="36"/>
        </w:rPr>
      </w:pPr>
    </w:p>
    <w:p w14:paraId="0BB3AD11">
      <w:pPr>
        <w:widowControl/>
        <w:spacing w:before="150" w:after="156" w:line="360" w:lineRule="auto"/>
        <w:jc w:val="left"/>
        <w:rPr>
          <w:color w:val="000000"/>
          <w:sz w:val="24"/>
          <w:szCs w:val="24"/>
          <w:u w:val="single"/>
        </w:rPr>
      </w:pPr>
      <w:r>
        <w:rPr>
          <w:color w:val="000000"/>
          <w:sz w:val="24"/>
          <w:szCs w:val="24"/>
        </w:rPr>
        <w:t>投标单位名称（盖章）：</w:t>
      </w:r>
      <w:r>
        <w:rPr>
          <w:color w:val="000000"/>
          <w:sz w:val="24"/>
          <w:szCs w:val="24"/>
          <w:u w:val="single"/>
        </w:rPr>
        <w:t xml:space="preserve">                            </w:t>
      </w:r>
    </w:p>
    <w:p w14:paraId="1D5A37FA">
      <w:pPr>
        <w:widowControl/>
        <w:spacing w:before="150" w:after="156" w:line="360" w:lineRule="auto"/>
        <w:jc w:val="left"/>
        <w:rPr>
          <w:color w:val="000000"/>
          <w:sz w:val="24"/>
          <w:szCs w:val="24"/>
        </w:rPr>
      </w:pPr>
      <w:r>
        <w:rPr>
          <w:color w:val="000000"/>
          <w:sz w:val="24"/>
          <w:szCs w:val="24"/>
        </w:rPr>
        <w:t>法定代表人或供应商代表签字：</w:t>
      </w:r>
      <w:r>
        <w:rPr>
          <w:color w:val="000000"/>
          <w:sz w:val="24"/>
          <w:szCs w:val="24"/>
          <w:u w:val="single"/>
        </w:rPr>
        <w:t xml:space="preserve">                     </w:t>
      </w:r>
      <w:r>
        <w:rPr>
          <w:color w:val="000000"/>
          <w:sz w:val="24"/>
          <w:szCs w:val="24"/>
        </w:rPr>
        <w:t xml:space="preserve">     </w:t>
      </w:r>
    </w:p>
    <w:p w14:paraId="49D8FE2F">
      <w:pPr>
        <w:widowControl/>
        <w:spacing w:before="150" w:after="156" w:line="360" w:lineRule="auto"/>
        <w:jc w:val="left"/>
        <w:rPr>
          <w:color w:val="000000"/>
          <w:sz w:val="24"/>
          <w:szCs w:val="24"/>
        </w:rPr>
      </w:pPr>
      <w:r>
        <w:rPr>
          <w:color w:val="000000"/>
          <w:sz w:val="24"/>
          <w:szCs w:val="24"/>
        </w:rPr>
        <w:t>日期：</w:t>
      </w:r>
      <w:r>
        <w:rPr>
          <w:color w:val="000000"/>
          <w:sz w:val="24"/>
          <w:szCs w:val="24"/>
          <w:u w:val="single"/>
        </w:rPr>
        <w:t xml:space="preserve">   </w:t>
      </w:r>
      <w:r>
        <w:rPr>
          <w:color w:val="000000"/>
          <w:sz w:val="24"/>
          <w:szCs w:val="24"/>
        </w:rPr>
        <w:t>年</w:t>
      </w:r>
      <w:r>
        <w:rPr>
          <w:color w:val="000000"/>
          <w:sz w:val="24"/>
          <w:szCs w:val="24"/>
          <w:u w:val="single"/>
        </w:rPr>
        <w:t xml:space="preserve">   </w:t>
      </w:r>
      <w:r>
        <w:rPr>
          <w:color w:val="000000"/>
          <w:sz w:val="24"/>
          <w:szCs w:val="24"/>
        </w:rPr>
        <w:t>月</w:t>
      </w:r>
      <w:r>
        <w:rPr>
          <w:color w:val="000000"/>
          <w:sz w:val="24"/>
          <w:szCs w:val="24"/>
          <w:u w:val="single"/>
        </w:rPr>
        <w:t xml:space="preserve">  </w:t>
      </w:r>
      <w:r>
        <w:rPr>
          <w:color w:val="000000"/>
          <w:sz w:val="24"/>
          <w:szCs w:val="24"/>
        </w:rPr>
        <w:t>日</w:t>
      </w:r>
    </w:p>
    <w:p w14:paraId="115ED2F9">
      <w:pPr>
        <w:widowControl/>
        <w:jc w:val="left"/>
        <w:rPr>
          <w:sz w:val="24"/>
          <w:szCs w:val="24"/>
        </w:rPr>
      </w:pPr>
      <w:r>
        <w:rPr>
          <w:sz w:val="24"/>
          <w:szCs w:val="24"/>
        </w:rPr>
        <w:br w:type="page"/>
      </w:r>
    </w:p>
    <w:p w14:paraId="7513A822">
      <w:pPr>
        <w:jc w:val="center"/>
        <w:rPr>
          <w:b/>
          <w:bCs/>
          <w:sz w:val="36"/>
          <w:szCs w:val="36"/>
        </w:rPr>
      </w:pPr>
      <w:r>
        <w:rPr>
          <w:rFonts w:hint="eastAsia"/>
          <w:b/>
          <w:bCs/>
          <w:sz w:val="36"/>
          <w:szCs w:val="36"/>
          <w:lang w:eastAsia="zh-CN"/>
        </w:rPr>
        <w:t>十</w:t>
      </w:r>
      <w:r>
        <w:rPr>
          <w:b/>
          <w:bCs/>
          <w:sz w:val="36"/>
          <w:szCs w:val="36"/>
        </w:rPr>
        <w:t>、</w:t>
      </w:r>
      <w:r>
        <w:rPr>
          <w:rFonts w:hint="eastAsia"/>
          <w:b/>
          <w:bCs/>
          <w:sz w:val="36"/>
          <w:szCs w:val="36"/>
        </w:rPr>
        <w:t>合同书（格式文本）</w:t>
      </w:r>
    </w:p>
    <w:p w14:paraId="2FA563D3">
      <w:pPr>
        <w:spacing w:line="440" w:lineRule="exact"/>
        <w:rPr>
          <w:rFonts w:ascii="宋体"/>
          <w:bCs/>
          <w:color w:val="000000"/>
          <w:sz w:val="24"/>
          <w:szCs w:val="24"/>
          <w:u w:val="single"/>
        </w:rPr>
      </w:pPr>
      <w:r>
        <w:rPr>
          <w:rFonts w:hint="eastAsia" w:ascii="宋体" w:hAnsi="宋体"/>
          <w:bCs/>
          <w:color w:val="000000"/>
          <w:sz w:val="24"/>
          <w:szCs w:val="24"/>
        </w:rPr>
        <w:t>需方（采购人）：</w:t>
      </w:r>
      <w:r>
        <w:rPr>
          <w:rFonts w:ascii="宋体" w:hAnsi="宋体"/>
          <w:bCs/>
          <w:color w:val="000000"/>
          <w:sz w:val="24"/>
          <w:szCs w:val="24"/>
          <w:u w:val="single"/>
        </w:rPr>
        <w:t xml:space="preserve">                         </w:t>
      </w:r>
    </w:p>
    <w:p w14:paraId="1C25B00F">
      <w:pPr>
        <w:spacing w:line="440" w:lineRule="exact"/>
        <w:rPr>
          <w:rFonts w:ascii="宋体"/>
          <w:bCs/>
          <w:color w:val="000000"/>
          <w:sz w:val="24"/>
          <w:szCs w:val="24"/>
          <w:u w:val="single"/>
        </w:rPr>
      </w:pPr>
      <w:r>
        <w:rPr>
          <w:rFonts w:hint="eastAsia" w:ascii="宋体" w:hAnsi="宋体"/>
          <w:bCs/>
          <w:color w:val="000000"/>
          <w:sz w:val="24"/>
          <w:szCs w:val="24"/>
        </w:rPr>
        <w:t>供方（中标方）：</w:t>
      </w:r>
      <w:r>
        <w:rPr>
          <w:rFonts w:ascii="宋体" w:hAnsi="宋体"/>
          <w:bCs/>
          <w:color w:val="000000"/>
          <w:sz w:val="24"/>
          <w:szCs w:val="24"/>
          <w:u w:val="single"/>
        </w:rPr>
        <w:t xml:space="preserve">                         </w:t>
      </w:r>
    </w:p>
    <w:p w14:paraId="550C5C06">
      <w:pPr>
        <w:numPr>
          <w:ilvl w:val="0"/>
          <w:numId w:val="4"/>
        </w:numPr>
        <w:tabs>
          <w:tab w:val="left" w:pos="210"/>
          <w:tab w:val="left" w:pos="840"/>
          <w:tab w:val="left" w:pos="1155"/>
          <w:tab w:val="clear" w:pos="450"/>
        </w:tabs>
        <w:spacing w:line="440" w:lineRule="exact"/>
        <w:ind w:left="0" w:firstLine="420" w:firstLineChars="175"/>
        <w:rPr>
          <w:rFonts w:ascii="宋体"/>
          <w:bCs/>
          <w:color w:val="000000"/>
          <w:sz w:val="24"/>
          <w:szCs w:val="24"/>
        </w:rPr>
      </w:pPr>
      <w:r>
        <w:rPr>
          <w:rFonts w:hint="eastAsia" w:ascii="宋体" w:hAnsi="宋体"/>
          <w:bCs/>
          <w:color w:val="000000"/>
          <w:sz w:val="24"/>
          <w:szCs w:val="24"/>
        </w:rPr>
        <w:t>采购编号：</w:t>
      </w:r>
      <w:r>
        <w:rPr>
          <w:rFonts w:ascii="宋体" w:hAnsi="宋体"/>
          <w:bCs/>
          <w:color w:val="000000"/>
          <w:sz w:val="24"/>
          <w:szCs w:val="24"/>
          <w:u w:val="single"/>
        </w:rPr>
        <w:t xml:space="preserve">                 </w:t>
      </w:r>
    </w:p>
    <w:p w14:paraId="102D9F8B">
      <w:pPr>
        <w:numPr>
          <w:ilvl w:val="0"/>
          <w:numId w:val="4"/>
        </w:numPr>
        <w:tabs>
          <w:tab w:val="left" w:pos="210"/>
          <w:tab w:val="left" w:pos="840"/>
          <w:tab w:val="left" w:pos="1155"/>
          <w:tab w:val="clear" w:pos="450"/>
        </w:tabs>
        <w:spacing w:line="440" w:lineRule="exact"/>
        <w:ind w:left="0" w:firstLine="420" w:firstLineChars="175"/>
        <w:rPr>
          <w:rFonts w:ascii="宋体"/>
          <w:bCs/>
          <w:color w:val="000000"/>
          <w:sz w:val="24"/>
          <w:szCs w:val="24"/>
        </w:rPr>
      </w:pPr>
      <w:r>
        <w:rPr>
          <w:rFonts w:hint="eastAsia" w:ascii="宋体" w:hAnsi="宋体"/>
          <w:bCs/>
          <w:color w:val="000000"/>
          <w:sz w:val="24"/>
          <w:szCs w:val="24"/>
        </w:rPr>
        <w:t>采购内容：货物名称、规格、型号、数量、价格</w:t>
      </w:r>
    </w:p>
    <w:p w14:paraId="0EB95A9A">
      <w:pPr>
        <w:numPr>
          <w:ilvl w:val="0"/>
          <w:numId w:val="4"/>
        </w:numPr>
        <w:tabs>
          <w:tab w:val="left" w:pos="210"/>
          <w:tab w:val="left" w:pos="840"/>
          <w:tab w:val="left" w:pos="1155"/>
          <w:tab w:val="clear" w:pos="450"/>
        </w:tabs>
        <w:spacing w:line="440" w:lineRule="exact"/>
        <w:ind w:left="0" w:firstLine="420" w:firstLineChars="175"/>
        <w:rPr>
          <w:rFonts w:ascii="宋体"/>
          <w:bCs/>
          <w:color w:val="000000"/>
          <w:sz w:val="24"/>
          <w:szCs w:val="24"/>
        </w:rPr>
      </w:pPr>
      <w:r>
        <w:rPr>
          <w:rFonts w:hint="eastAsia" w:ascii="宋体" w:hAnsi="宋体"/>
          <w:bCs/>
          <w:color w:val="000000"/>
          <w:sz w:val="24"/>
          <w:szCs w:val="24"/>
        </w:rPr>
        <w:t>中标总金额：（大写）</w:t>
      </w:r>
      <w:r>
        <w:rPr>
          <w:rFonts w:ascii="宋体" w:hAnsi="宋体"/>
          <w:bCs/>
          <w:color w:val="000000"/>
          <w:sz w:val="24"/>
          <w:szCs w:val="24"/>
          <w:u w:val="single"/>
        </w:rPr>
        <w:t xml:space="preserve">                             </w:t>
      </w:r>
      <w:r>
        <w:rPr>
          <w:rFonts w:hint="eastAsia" w:ascii="宋体" w:hAnsi="宋体"/>
          <w:bCs/>
          <w:color w:val="000000"/>
          <w:sz w:val="24"/>
          <w:szCs w:val="24"/>
        </w:rPr>
        <w:t>；（小写）</w:t>
      </w:r>
      <w:r>
        <w:rPr>
          <w:rFonts w:ascii="宋体" w:hAnsi="宋体"/>
          <w:bCs/>
          <w:color w:val="000000"/>
          <w:sz w:val="24"/>
          <w:szCs w:val="24"/>
          <w:u w:val="single"/>
        </w:rPr>
        <w:t xml:space="preserve">              </w:t>
      </w:r>
    </w:p>
    <w:p w14:paraId="04E7F4B4">
      <w:pPr>
        <w:numPr>
          <w:ilvl w:val="0"/>
          <w:numId w:val="4"/>
        </w:numPr>
        <w:tabs>
          <w:tab w:val="left" w:pos="210"/>
          <w:tab w:val="left" w:pos="840"/>
          <w:tab w:val="left" w:pos="1155"/>
          <w:tab w:val="clear" w:pos="450"/>
        </w:tabs>
        <w:spacing w:line="440" w:lineRule="exact"/>
        <w:ind w:left="0" w:firstLine="420" w:firstLineChars="175"/>
        <w:rPr>
          <w:rFonts w:ascii="宋体"/>
          <w:bCs/>
          <w:color w:val="000000"/>
          <w:sz w:val="24"/>
          <w:szCs w:val="24"/>
        </w:rPr>
      </w:pPr>
      <w:r>
        <w:rPr>
          <w:rFonts w:hint="eastAsia" w:ascii="宋体" w:hAnsi="宋体"/>
          <w:bCs/>
          <w:color w:val="000000"/>
          <w:sz w:val="24"/>
          <w:szCs w:val="24"/>
        </w:rPr>
        <w:t>质量和包装要求及验收标准：</w:t>
      </w:r>
      <w:r>
        <w:rPr>
          <w:rFonts w:ascii="宋体" w:hAnsi="宋体"/>
          <w:bCs/>
          <w:color w:val="000000"/>
          <w:sz w:val="24"/>
          <w:szCs w:val="24"/>
          <w:u w:val="single"/>
        </w:rPr>
        <w:t xml:space="preserve">                                             </w:t>
      </w:r>
    </w:p>
    <w:p w14:paraId="1A6EF173">
      <w:pPr>
        <w:numPr>
          <w:ilvl w:val="0"/>
          <w:numId w:val="4"/>
        </w:numPr>
        <w:tabs>
          <w:tab w:val="left" w:pos="210"/>
          <w:tab w:val="left" w:pos="840"/>
          <w:tab w:val="left" w:pos="1155"/>
          <w:tab w:val="clear" w:pos="450"/>
        </w:tabs>
        <w:spacing w:line="440" w:lineRule="exact"/>
        <w:ind w:left="0" w:firstLine="420" w:firstLineChars="175"/>
        <w:rPr>
          <w:rFonts w:ascii="宋体"/>
          <w:bCs/>
          <w:color w:val="000000"/>
          <w:sz w:val="24"/>
          <w:szCs w:val="24"/>
        </w:rPr>
      </w:pPr>
      <w:r>
        <w:rPr>
          <w:rFonts w:hint="eastAsia" w:ascii="宋体" w:hAnsi="宋体"/>
          <w:bCs/>
          <w:color w:val="000000"/>
          <w:sz w:val="24"/>
          <w:szCs w:val="24"/>
        </w:rPr>
        <w:t>交货期或完工期：</w:t>
      </w:r>
      <w:r>
        <w:rPr>
          <w:rFonts w:ascii="宋体" w:hAnsi="宋体"/>
          <w:bCs/>
          <w:color w:val="000000"/>
          <w:sz w:val="24"/>
          <w:szCs w:val="24"/>
          <w:u w:val="single"/>
        </w:rPr>
        <w:t xml:space="preserve">                                                       </w:t>
      </w:r>
    </w:p>
    <w:p w14:paraId="32CDCF2C">
      <w:pPr>
        <w:numPr>
          <w:ilvl w:val="0"/>
          <w:numId w:val="4"/>
        </w:numPr>
        <w:tabs>
          <w:tab w:val="left" w:pos="210"/>
          <w:tab w:val="left" w:pos="840"/>
          <w:tab w:val="left" w:pos="1155"/>
          <w:tab w:val="clear" w:pos="450"/>
        </w:tabs>
        <w:spacing w:line="440" w:lineRule="exact"/>
        <w:ind w:left="0" w:firstLine="420" w:firstLineChars="175"/>
        <w:rPr>
          <w:rFonts w:ascii="宋体"/>
          <w:bCs/>
          <w:color w:val="000000"/>
          <w:sz w:val="24"/>
          <w:szCs w:val="24"/>
        </w:rPr>
      </w:pPr>
      <w:r>
        <w:rPr>
          <w:rFonts w:hint="eastAsia" w:ascii="宋体" w:hAnsi="宋体"/>
          <w:bCs/>
          <w:color w:val="000000"/>
          <w:sz w:val="24"/>
          <w:szCs w:val="24"/>
        </w:rPr>
        <w:t>交货地点和方式：</w:t>
      </w:r>
      <w:r>
        <w:rPr>
          <w:rFonts w:ascii="宋体" w:hAnsi="宋体"/>
          <w:bCs/>
          <w:color w:val="000000"/>
          <w:sz w:val="24"/>
          <w:szCs w:val="24"/>
          <w:u w:val="single"/>
        </w:rPr>
        <w:t xml:space="preserve">                                                       </w:t>
      </w:r>
    </w:p>
    <w:p w14:paraId="3A2A90AE">
      <w:pPr>
        <w:numPr>
          <w:ilvl w:val="0"/>
          <w:numId w:val="4"/>
        </w:numPr>
        <w:tabs>
          <w:tab w:val="left" w:pos="210"/>
          <w:tab w:val="left" w:pos="840"/>
          <w:tab w:val="left" w:pos="1155"/>
          <w:tab w:val="clear" w:pos="450"/>
        </w:tabs>
        <w:spacing w:line="440" w:lineRule="exact"/>
        <w:ind w:left="0" w:firstLine="420" w:firstLineChars="175"/>
        <w:rPr>
          <w:rFonts w:ascii="宋体"/>
          <w:bCs/>
          <w:color w:val="000000"/>
          <w:sz w:val="24"/>
          <w:szCs w:val="24"/>
        </w:rPr>
      </w:pPr>
      <w:r>
        <w:rPr>
          <w:rFonts w:hint="eastAsia" w:ascii="宋体" w:hAnsi="宋体"/>
          <w:bCs/>
          <w:color w:val="000000"/>
          <w:sz w:val="24"/>
          <w:szCs w:val="24"/>
        </w:rPr>
        <w:t>货款支付步骤和办法：</w:t>
      </w:r>
      <w:r>
        <w:rPr>
          <w:rFonts w:ascii="宋体" w:hAnsi="宋体"/>
          <w:bCs/>
          <w:color w:val="000000"/>
          <w:sz w:val="24"/>
          <w:szCs w:val="24"/>
          <w:u w:val="single"/>
        </w:rPr>
        <w:t xml:space="preserve">                                                   </w:t>
      </w:r>
    </w:p>
    <w:p w14:paraId="0E01CE0D">
      <w:pPr>
        <w:numPr>
          <w:ilvl w:val="0"/>
          <w:numId w:val="4"/>
        </w:numPr>
        <w:tabs>
          <w:tab w:val="left" w:pos="210"/>
          <w:tab w:val="left" w:pos="840"/>
          <w:tab w:val="left" w:pos="1155"/>
          <w:tab w:val="clear" w:pos="450"/>
        </w:tabs>
        <w:spacing w:line="440" w:lineRule="exact"/>
        <w:ind w:left="0" w:firstLine="420" w:firstLineChars="175"/>
        <w:rPr>
          <w:rFonts w:ascii="宋体"/>
          <w:bCs/>
          <w:color w:val="000000"/>
          <w:sz w:val="24"/>
          <w:szCs w:val="24"/>
        </w:rPr>
      </w:pPr>
      <w:r>
        <w:rPr>
          <w:rFonts w:hint="eastAsia" w:ascii="宋体" w:hAnsi="宋体"/>
          <w:bCs/>
          <w:color w:val="000000"/>
          <w:sz w:val="24"/>
          <w:szCs w:val="24"/>
        </w:rPr>
        <w:t>售后服务：</w:t>
      </w:r>
      <w:r>
        <w:rPr>
          <w:rFonts w:ascii="宋体" w:hAnsi="宋体"/>
          <w:bCs/>
          <w:color w:val="000000"/>
          <w:sz w:val="24"/>
          <w:szCs w:val="24"/>
          <w:u w:val="single"/>
        </w:rPr>
        <w:t xml:space="preserve">                                                             </w:t>
      </w:r>
    </w:p>
    <w:p w14:paraId="66DA298C">
      <w:pPr>
        <w:numPr>
          <w:ilvl w:val="0"/>
          <w:numId w:val="4"/>
        </w:numPr>
        <w:tabs>
          <w:tab w:val="left" w:pos="210"/>
          <w:tab w:val="left" w:pos="840"/>
          <w:tab w:val="left" w:pos="1155"/>
          <w:tab w:val="clear" w:pos="450"/>
        </w:tabs>
        <w:spacing w:line="440" w:lineRule="exact"/>
        <w:ind w:left="0" w:firstLine="420" w:firstLineChars="175"/>
        <w:rPr>
          <w:rFonts w:ascii="宋体"/>
          <w:bCs/>
          <w:color w:val="000000"/>
          <w:sz w:val="24"/>
          <w:szCs w:val="24"/>
        </w:rPr>
      </w:pPr>
      <w:r>
        <w:rPr>
          <w:rFonts w:hint="eastAsia" w:ascii="宋体" w:hAnsi="宋体"/>
          <w:bCs/>
          <w:color w:val="000000"/>
          <w:sz w:val="24"/>
          <w:szCs w:val="24"/>
        </w:rPr>
        <w:t>违约责任：</w:t>
      </w:r>
      <w:r>
        <w:rPr>
          <w:rFonts w:ascii="宋体" w:hAnsi="宋体"/>
          <w:bCs/>
          <w:color w:val="000000"/>
          <w:sz w:val="24"/>
          <w:szCs w:val="24"/>
          <w:u w:val="single"/>
        </w:rPr>
        <w:t xml:space="preserve">                                                             </w:t>
      </w:r>
    </w:p>
    <w:p w14:paraId="0D0E599E">
      <w:pPr>
        <w:numPr>
          <w:ilvl w:val="0"/>
          <w:numId w:val="4"/>
        </w:numPr>
        <w:tabs>
          <w:tab w:val="left" w:pos="210"/>
          <w:tab w:val="left" w:pos="840"/>
          <w:tab w:val="left" w:pos="1155"/>
          <w:tab w:val="clear" w:pos="450"/>
        </w:tabs>
        <w:spacing w:line="440" w:lineRule="exact"/>
        <w:ind w:left="0" w:firstLine="420" w:firstLineChars="175"/>
        <w:rPr>
          <w:rFonts w:ascii="宋体"/>
          <w:bCs/>
          <w:color w:val="000000"/>
          <w:sz w:val="24"/>
          <w:szCs w:val="24"/>
        </w:rPr>
      </w:pPr>
      <w:r>
        <w:rPr>
          <w:rFonts w:hint="eastAsia" w:ascii="宋体" w:hAnsi="宋体"/>
          <w:color w:val="000000"/>
          <w:sz w:val="24"/>
          <w:szCs w:val="24"/>
        </w:rPr>
        <w:t>解决争议的方式：</w:t>
      </w:r>
      <w:r>
        <w:rPr>
          <w:rFonts w:ascii="宋体" w:hAnsi="宋体"/>
          <w:color w:val="000000"/>
          <w:sz w:val="24"/>
          <w:szCs w:val="24"/>
          <w:u w:val="single"/>
        </w:rPr>
        <w:t xml:space="preserve">                                                       </w:t>
      </w:r>
    </w:p>
    <w:p w14:paraId="2F8A9FEE">
      <w:pPr>
        <w:numPr>
          <w:ilvl w:val="0"/>
          <w:numId w:val="4"/>
        </w:numPr>
        <w:tabs>
          <w:tab w:val="left" w:pos="210"/>
          <w:tab w:val="left" w:pos="840"/>
          <w:tab w:val="left" w:pos="1155"/>
          <w:tab w:val="clear" w:pos="450"/>
        </w:tabs>
        <w:spacing w:line="440" w:lineRule="exact"/>
        <w:ind w:left="0" w:firstLine="420" w:firstLineChars="175"/>
        <w:rPr>
          <w:rFonts w:ascii="宋体"/>
          <w:bCs/>
          <w:color w:val="000000"/>
          <w:sz w:val="24"/>
          <w:szCs w:val="24"/>
        </w:rPr>
      </w:pPr>
      <w:r>
        <w:rPr>
          <w:rFonts w:hint="eastAsia" w:ascii="宋体" w:hAnsi="宋体"/>
          <w:bCs/>
          <w:color w:val="000000"/>
          <w:sz w:val="24"/>
          <w:szCs w:val="24"/>
        </w:rPr>
        <w:t>其它事项：</w:t>
      </w:r>
      <w:r>
        <w:rPr>
          <w:rFonts w:ascii="宋体" w:hAnsi="宋体"/>
          <w:bCs/>
          <w:color w:val="000000"/>
          <w:sz w:val="24"/>
          <w:szCs w:val="24"/>
          <w:u w:val="single"/>
        </w:rPr>
        <w:t xml:space="preserve">                                                             </w:t>
      </w:r>
    </w:p>
    <w:p w14:paraId="772C5FD4">
      <w:pPr>
        <w:numPr>
          <w:ilvl w:val="0"/>
          <w:numId w:val="4"/>
        </w:numPr>
        <w:tabs>
          <w:tab w:val="left" w:pos="210"/>
          <w:tab w:val="left" w:pos="840"/>
          <w:tab w:val="left" w:pos="1155"/>
          <w:tab w:val="clear" w:pos="450"/>
        </w:tabs>
        <w:spacing w:line="440" w:lineRule="exact"/>
        <w:ind w:left="0" w:firstLine="420" w:firstLineChars="175"/>
        <w:rPr>
          <w:rFonts w:ascii="宋体"/>
          <w:bCs/>
          <w:color w:val="000000"/>
          <w:sz w:val="24"/>
          <w:szCs w:val="24"/>
        </w:rPr>
      </w:pPr>
      <w:r>
        <w:rPr>
          <w:rFonts w:hint="eastAsia" w:ascii="宋体" w:hAnsi="宋体"/>
          <w:bCs/>
          <w:color w:val="000000"/>
          <w:sz w:val="24"/>
          <w:szCs w:val="24"/>
        </w:rPr>
        <w:t>合同不可分割部分：</w:t>
      </w:r>
    </w:p>
    <w:p w14:paraId="21F7984E">
      <w:pPr>
        <w:tabs>
          <w:tab w:val="left" w:pos="210"/>
          <w:tab w:val="left" w:pos="420"/>
          <w:tab w:val="left" w:pos="1155"/>
        </w:tabs>
        <w:spacing w:line="440" w:lineRule="exact"/>
        <w:ind w:firstLine="1154" w:firstLineChars="481"/>
        <w:rPr>
          <w:rFonts w:ascii="宋体"/>
          <w:bCs/>
          <w:color w:val="000000"/>
          <w:sz w:val="24"/>
          <w:szCs w:val="24"/>
        </w:rPr>
      </w:pPr>
      <w:r>
        <w:rPr>
          <w:rFonts w:hint="eastAsia" w:ascii="宋体" w:hAnsi="宋体"/>
          <w:bCs/>
          <w:color w:val="000000"/>
          <w:sz w:val="24"/>
          <w:szCs w:val="24"/>
        </w:rPr>
        <w:t>招标文件、投标文件、合同条款及中标通知书，供方在投标、评标过程中所作其它有关承诺、声明、书面澄清等均为合同不可分割的部分，与主合同具有同等法律效力。</w:t>
      </w:r>
    </w:p>
    <w:p w14:paraId="3AC9E21A">
      <w:pPr>
        <w:numPr>
          <w:ilvl w:val="0"/>
          <w:numId w:val="4"/>
        </w:numPr>
        <w:tabs>
          <w:tab w:val="left" w:pos="210"/>
          <w:tab w:val="left" w:pos="840"/>
          <w:tab w:val="left" w:pos="1155"/>
          <w:tab w:val="clear" w:pos="450"/>
        </w:tabs>
        <w:spacing w:line="440" w:lineRule="exact"/>
        <w:ind w:left="0" w:firstLine="420" w:firstLineChars="175"/>
        <w:rPr>
          <w:rFonts w:ascii="宋体"/>
          <w:bCs/>
          <w:color w:val="000000"/>
          <w:sz w:val="24"/>
          <w:szCs w:val="24"/>
        </w:rPr>
      </w:pPr>
      <w:r>
        <w:rPr>
          <w:rFonts w:hint="eastAsia" w:ascii="宋体" w:hAnsi="宋体"/>
          <w:bCs/>
          <w:color w:val="000000"/>
          <w:sz w:val="24"/>
          <w:szCs w:val="24"/>
        </w:rPr>
        <w:t>合同备案：</w:t>
      </w:r>
    </w:p>
    <w:p w14:paraId="07160582">
      <w:pPr>
        <w:tabs>
          <w:tab w:val="left" w:pos="210"/>
          <w:tab w:val="left" w:pos="735"/>
          <w:tab w:val="left" w:pos="1155"/>
        </w:tabs>
        <w:spacing w:line="440" w:lineRule="exact"/>
        <w:ind w:firstLine="1154" w:firstLineChars="481"/>
        <w:rPr>
          <w:rFonts w:ascii="宋体"/>
          <w:bCs/>
          <w:color w:val="000000"/>
          <w:sz w:val="24"/>
          <w:szCs w:val="24"/>
        </w:rPr>
      </w:pPr>
      <w:r>
        <w:rPr>
          <w:rFonts w:hint="eastAsia" w:ascii="宋体" w:hAnsi="宋体"/>
          <w:bCs/>
          <w:color w:val="000000"/>
          <w:sz w:val="24"/>
          <w:szCs w:val="24"/>
        </w:rPr>
        <w:t>合同一式四份，供方一份，需方三份。</w:t>
      </w:r>
    </w:p>
    <w:p w14:paraId="08103967">
      <w:pPr>
        <w:numPr>
          <w:ilvl w:val="0"/>
          <w:numId w:val="4"/>
        </w:numPr>
        <w:tabs>
          <w:tab w:val="left" w:pos="210"/>
          <w:tab w:val="left" w:pos="840"/>
          <w:tab w:val="left" w:pos="1155"/>
          <w:tab w:val="clear" w:pos="450"/>
        </w:tabs>
        <w:spacing w:line="440" w:lineRule="exact"/>
        <w:ind w:left="0" w:firstLine="420" w:firstLineChars="175"/>
        <w:rPr>
          <w:rFonts w:ascii="宋体"/>
          <w:bCs/>
          <w:color w:val="000000"/>
          <w:sz w:val="24"/>
          <w:szCs w:val="24"/>
        </w:rPr>
      </w:pPr>
      <w:r>
        <w:rPr>
          <w:rFonts w:hint="eastAsia" w:ascii="宋体" w:hAnsi="宋体"/>
          <w:bCs/>
          <w:color w:val="000000"/>
          <w:sz w:val="24"/>
          <w:szCs w:val="24"/>
        </w:rPr>
        <w:t>合同生效：</w:t>
      </w:r>
    </w:p>
    <w:p w14:paraId="38A2DB32">
      <w:pPr>
        <w:tabs>
          <w:tab w:val="left" w:pos="210"/>
          <w:tab w:val="left" w:pos="840"/>
          <w:tab w:val="left" w:pos="1155"/>
        </w:tabs>
        <w:spacing w:line="440" w:lineRule="exact"/>
        <w:ind w:firstLine="1048" w:firstLineChars="437"/>
        <w:rPr>
          <w:rFonts w:ascii="宋体"/>
          <w:bCs/>
          <w:color w:val="000000"/>
          <w:sz w:val="24"/>
          <w:szCs w:val="24"/>
        </w:rPr>
      </w:pPr>
      <w:r>
        <w:rPr>
          <w:rFonts w:ascii="宋体" w:hAnsi="宋体"/>
          <w:bCs/>
          <w:color w:val="000000"/>
          <w:sz w:val="24"/>
          <w:szCs w:val="24"/>
        </w:rPr>
        <w:t xml:space="preserve"> </w:t>
      </w:r>
      <w:r>
        <w:rPr>
          <w:rFonts w:hint="eastAsia" w:ascii="宋体" w:hAnsi="宋体"/>
          <w:bCs/>
          <w:color w:val="000000"/>
          <w:sz w:val="24"/>
          <w:szCs w:val="24"/>
        </w:rPr>
        <w:t>本合同由供需双方签字、盖章后生效。</w:t>
      </w:r>
    </w:p>
    <w:p w14:paraId="52B9BEFB">
      <w:pPr>
        <w:tabs>
          <w:tab w:val="left" w:pos="210"/>
          <w:tab w:val="left" w:pos="840"/>
          <w:tab w:val="left" w:pos="1155"/>
        </w:tabs>
        <w:spacing w:line="440" w:lineRule="exact"/>
        <w:ind w:left="420" w:leftChars="200" w:firstLine="420" w:firstLineChars="175"/>
        <w:rPr>
          <w:rFonts w:ascii="宋体"/>
          <w:bCs/>
          <w:color w:val="000000"/>
          <w:sz w:val="24"/>
          <w:szCs w:val="24"/>
        </w:rPr>
      </w:pPr>
    </w:p>
    <w:p w14:paraId="1B8AAA6A">
      <w:pPr>
        <w:tabs>
          <w:tab w:val="left" w:pos="210"/>
          <w:tab w:val="left" w:pos="840"/>
          <w:tab w:val="left" w:pos="1155"/>
        </w:tabs>
        <w:spacing w:line="440" w:lineRule="exact"/>
        <w:ind w:left="420" w:leftChars="200" w:firstLine="420" w:firstLineChars="175"/>
        <w:rPr>
          <w:rFonts w:ascii="宋体"/>
          <w:bCs/>
          <w:color w:val="000000"/>
          <w:sz w:val="24"/>
          <w:szCs w:val="24"/>
        </w:rPr>
      </w:pPr>
    </w:p>
    <w:p w14:paraId="7F774611">
      <w:pPr>
        <w:spacing w:line="440" w:lineRule="exact"/>
        <w:rPr>
          <w:rFonts w:ascii="宋体"/>
          <w:bCs/>
          <w:color w:val="000000"/>
          <w:sz w:val="24"/>
          <w:szCs w:val="24"/>
          <w:u w:val="single"/>
        </w:rPr>
      </w:pPr>
      <w:r>
        <w:rPr>
          <w:rFonts w:hint="eastAsia" w:ascii="宋体" w:hAnsi="宋体"/>
          <w:bCs/>
          <w:color w:val="000000"/>
          <w:sz w:val="24"/>
          <w:szCs w:val="24"/>
        </w:rPr>
        <w:t>需方（采购人）：</w:t>
      </w:r>
      <w:r>
        <w:rPr>
          <w:rFonts w:ascii="宋体" w:hAnsi="宋体"/>
          <w:bCs/>
          <w:color w:val="000000"/>
          <w:sz w:val="24"/>
          <w:szCs w:val="24"/>
          <w:u w:val="single"/>
        </w:rPr>
        <w:t xml:space="preserve">                </w:t>
      </w:r>
      <w:r>
        <w:rPr>
          <w:rFonts w:hint="eastAsia" w:ascii="宋体" w:hAnsi="宋体"/>
          <w:bCs/>
          <w:color w:val="000000"/>
          <w:sz w:val="24"/>
          <w:szCs w:val="24"/>
        </w:rPr>
        <w:t>（盖章）</w:t>
      </w:r>
      <w:r>
        <w:rPr>
          <w:rFonts w:ascii="宋体" w:hAnsi="宋体"/>
          <w:bCs/>
          <w:color w:val="000000"/>
          <w:sz w:val="24"/>
          <w:szCs w:val="24"/>
        </w:rPr>
        <w:t xml:space="preserve">   </w:t>
      </w:r>
      <w:r>
        <w:rPr>
          <w:rFonts w:hint="eastAsia" w:ascii="宋体" w:hAnsi="宋体"/>
          <w:bCs/>
          <w:color w:val="000000"/>
          <w:sz w:val="24"/>
          <w:szCs w:val="24"/>
        </w:rPr>
        <w:t>供方（中标方）：</w:t>
      </w:r>
      <w:r>
        <w:rPr>
          <w:rFonts w:ascii="宋体" w:hAnsi="宋体"/>
          <w:bCs/>
          <w:color w:val="000000"/>
          <w:sz w:val="24"/>
          <w:szCs w:val="24"/>
          <w:u w:val="single"/>
        </w:rPr>
        <w:t xml:space="preserve">                </w:t>
      </w:r>
      <w:r>
        <w:rPr>
          <w:rFonts w:hint="eastAsia" w:ascii="宋体" w:hAnsi="宋体"/>
          <w:bCs/>
          <w:color w:val="000000"/>
          <w:sz w:val="24"/>
          <w:szCs w:val="24"/>
        </w:rPr>
        <w:t>（盖章）</w:t>
      </w:r>
    </w:p>
    <w:p w14:paraId="1078E8AD">
      <w:pPr>
        <w:spacing w:line="440" w:lineRule="exact"/>
        <w:rPr>
          <w:rFonts w:ascii="宋体"/>
          <w:bCs/>
          <w:color w:val="000000"/>
          <w:sz w:val="24"/>
          <w:szCs w:val="24"/>
          <w:u w:val="single"/>
        </w:rPr>
      </w:pPr>
      <w:r>
        <w:rPr>
          <w:rFonts w:hint="eastAsia" w:ascii="宋体" w:hAnsi="宋体"/>
          <w:bCs/>
          <w:color w:val="000000"/>
          <w:sz w:val="24"/>
          <w:szCs w:val="24"/>
        </w:rPr>
        <w:t>法定（授权）代表人：</w:t>
      </w:r>
      <w:r>
        <w:rPr>
          <w:rFonts w:ascii="宋体" w:hAnsi="宋体"/>
          <w:bCs/>
          <w:color w:val="000000"/>
          <w:sz w:val="24"/>
          <w:szCs w:val="24"/>
          <w:u w:val="single"/>
        </w:rPr>
        <w:t xml:space="preserve">                  </w:t>
      </w:r>
      <w:r>
        <w:rPr>
          <w:rFonts w:ascii="宋体" w:hAnsi="宋体"/>
          <w:bCs/>
          <w:color w:val="000000"/>
          <w:sz w:val="24"/>
          <w:szCs w:val="24"/>
        </w:rPr>
        <w:t xml:space="preserve">    </w:t>
      </w:r>
      <w:r>
        <w:rPr>
          <w:rFonts w:hint="eastAsia" w:ascii="宋体" w:hAnsi="宋体"/>
          <w:bCs/>
          <w:color w:val="000000"/>
          <w:sz w:val="24"/>
          <w:szCs w:val="24"/>
        </w:rPr>
        <w:t>法定（授权）代表人：</w:t>
      </w:r>
      <w:r>
        <w:rPr>
          <w:rFonts w:ascii="宋体" w:hAnsi="宋体"/>
          <w:bCs/>
          <w:color w:val="000000"/>
          <w:sz w:val="24"/>
          <w:szCs w:val="24"/>
          <w:u w:val="single"/>
        </w:rPr>
        <w:t xml:space="preserve">                   </w:t>
      </w:r>
    </w:p>
    <w:p w14:paraId="7CA48144">
      <w:pPr>
        <w:spacing w:line="440" w:lineRule="exact"/>
        <w:ind w:firstLine="1440" w:firstLineChars="600"/>
        <w:rPr>
          <w:rFonts w:ascii="宋体"/>
          <w:bCs/>
          <w:color w:val="000000"/>
          <w:sz w:val="24"/>
          <w:szCs w:val="24"/>
          <w:u w:val="single"/>
        </w:rPr>
      </w:pPr>
      <w:r>
        <w:rPr>
          <w:rFonts w:ascii="宋体" w:hAnsi="宋体"/>
          <w:bCs/>
          <w:color w:val="000000"/>
          <w:sz w:val="24"/>
          <w:szCs w:val="24"/>
          <w:u w:val="single"/>
        </w:rPr>
        <w:t xml:space="preserve">        </w:t>
      </w:r>
      <w:r>
        <w:rPr>
          <w:rFonts w:hint="eastAsia" w:ascii="宋体" w:hAnsi="宋体"/>
          <w:bCs/>
          <w:color w:val="000000"/>
          <w:sz w:val="24"/>
          <w:szCs w:val="24"/>
        </w:rPr>
        <w:t>年</w:t>
      </w:r>
      <w:r>
        <w:rPr>
          <w:rFonts w:ascii="宋体" w:hAnsi="宋体"/>
          <w:bCs/>
          <w:color w:val="000000"/>
          <w:sz w:val="24"/>
          <w:szCs w:val="24"/>
          <w:u w:val="single"/>
        </w:rPr>
        <w:t xml:space="preserve">      </w:t>
      </w:r>
      <w:r>
        <w:rPr>
          <w:rFonts w:hint="eastAsia" w:ascii="宋体" w:hAnsi="宋体"/>
          <w:bCs/>
          <w:color w:val="000000"/>
          <w:sz w:val="24"/>
          <w:szCs w:val="24"/>
        </w:rPr>
        <w:t>月</w:t>
      </w:r>
      <w:r>
        <w:rPr>
          <w:rFonts w:ascii="宋体" w:hAnsi="宋体"/>
          <w:bCs/>
          <w:color w:val="000000"/>
          <w:sz w:val="24"/>
          <w:szCs w:val="24"/>
          <w:u w:val="single"/>
        </w:rPr>
        <w:t xml:space="preserve">       </w:t>
      </w:r>
      <w:r>
        <w:rPr>
          <w:rFonts w:hint="eastAsia" w:ascii="宋体" w:hAnsi="宋体"/>
          <w:bCs/>
          <w:color w:val="000000"/>
          <w:sz w:val="24"/>
          <w:szCs w:val="24"/>
        </w:rPr>
        <w:t>日</w:t>
      </w:r>
      <w:r>
        <w:rPr>
          <w:rFonts w:ascii="宋体" w:hAnsi="宋体"/>
          <w:bCs/>
          <w:color w:val="000000"/>
          <w:sz w:val="24"/>
          <w:szCs w:val="24"/>
        </w:rPr>
        <w:t xml:space="preserve">              </w:t>
      </w:r>
      <w:r>
        <w:rPr>
          <w:rFonts w:ascii="宋体" w:hAnsi="宋体"/>
          <w:bCs/>
          <w:color w:val="000000"/>
          <w:sz w:val="24"/>
          <w:szCs w:val="24"/>
          <w:u w:val="single"/>
        </w:rPr>
        <w:t xml:space="preserve">        </w:t>
      </w:r>
      <w:r>
        <w:rPr>
          <w:rFonts w:hint="eastAsia" w:ascii="宋体" w:hAnsi="宋体"/>
          <w:bCs/>
          <w:color w:val="000000"/>
          <w:sz w:val="24"/>
          <w:szCs w:val="24"/>
        </w:rPr>
        <w:t>年</w:t>
      </w:r>
      <w:r>
        <w:rPr>
          <w:rFonts w:ascii="宋体" w:hAnsi="宋体"/>
          <w:bCs/>
          <w:color w:val="000000"/>
          <w:sz w:val="24"/>
          <w:szCs w:val="24"/>
          <w:u w:val="single"/>
        </w:rPr>
        <w:t xml:space="preserve">      </w:t>
      </w:r>
      <w:r>
        <w:rPr>
          <w:rFonts w:hint="eastAsia" w:ascii="宋体" w:hAnsi="宋体"/>
          <w:bCs/>
          <w:color w:val="000000"/>
          <w:sz w:val="24"/>
          <w:szCs w:val="24"/>
        </w:rPr>
        <w:t>月</w:t>
      </w:r>
      <w:r>
        <w:rPr>
          <w:rFonts w:ascii="宋体" w:hAnsi="宋体"/>
          <w:bCs/>
          <w:color w:val="000000"/>
          <w:sz w:val="24"/>
          <w:szCs w:val="24"/>
          <w:u w:val="single"/>
        </w:rPr>
        <w:t xml:space="preserve">       </w:t>
      </w:r>
      <w:r>
        <w:rPr>
          <w:rFonts w:hint="eastAsia" w:ascii="宋体" w:hAnsi="宋体"/>
          <w:bCs/>
          <w:color w:val="000000"/>
          <w:sz w:val="24"/>
          <w:szCs w:val="24"/>
        </w:rPr>
        <w:t>日</w:t>
      </w:r>
    </w:p>
    <w:p w14:paraId="6C95A263">
      <w:pPr>
        <w:spacing w:line="440" w:lineRule="exact"/>
        <w:rPr>
          <w:rFonts w:hint="eastAsia" w:ascii="宋体" w:hAnsi="宋体"/>
          <w:bCs/>
          <w:color w:val="000000"/>
          <w:sz w:val="24"/>
          <w:szCs w:val="24"/>
        </w:rPr>
      </w:pPr>
      <w:r>
        <w:rPr>
          <w:rFonts w:ascii="宋体" w:hAnsi="宋体"/>
          <w:bCs/>
          <w:color w:val="000000"/>
          <w:sz w:val="24"/>
          <w:szCs w:val="24"/>
        </w:rPr>
        <w:t xml:space="preserve">                               </w:t>
      </w:r>
    </w:p>
    <w:p w14:paraId="783FBB00">
      <w:pPr>
        <w:spacing w:line="440" w:lineRule="exact"/>
        <w:rPr>
          <w:rFonts w:ascii="宋体"/>
          <w:bCs/>
          <w:color w:val="000000"/>
          <w:sz w:val="24"/>
          <w:szCs w:val="24"/>
          <w:u w:val="single"/>
        </w:rPr>
      </w:pPr>
    </w:p>
    <w:p w14:paraId="7BE9494F">
      <w:pPr>
        <w:jc w:val="left"/>
        <w:rPr>
          <w:rFonts w:ascii="宋体"/>
          <w:bCs/>
          <w:color w:val="000000"/>
          <w:sz w:val="24"/>
          <w:szCs w:val="24"/>
        </w:rPr>
      </w:pPr>
    </w:p>
    <w:p w14:paraId="2423ECE9">
      <w:pPr>
        <w:jc w:val="left"/>
        <w:rPr>
          <w:rFonts w:hint="eastAsia" w:ascii="宋体" w:hAnsi="宋体"/>
          <w:bCs/>
          <w:color w:val="000000"/>
          <w:sz w:val="24"/>
          <w:szCs w:val="24"/>
        </w:rPr>
      </w:pPr>
      <w:r>
        <w:rPr>
          <w:rFonts w:hint="eastAsia" w:ascii="宋体" w:hAnsi="宋体"/>
          <w:bCs/>
          <w:color w:val="000000"/>
          <w:sz w:val="24"/>
          <w:szCs w:val="24"/>
        </w:rPr>
        <w:t>★</w:t>
      </w:r>
      <w:r>
        <w:rPr>
          <w:rFonts w:ascii="宋体"/>
          <w:bCs/>
          <w:color w:val="000000"/>
          <w:sz w:val="24"/>
          <w:szCs w:val="24"/>
        </w:rPr>
        <w:t>.</w:t>
      </w:r>
      <w:r>
        <w:rPr>
          <w:rFonts w:hint="eastAsia" w:ascii="宋体" w:hAnsi="宋体"/>
          <w:b/>
          <w:bCs/>
          <w:color w:val="000000"/>
          <w:sz w:val="24"/>
          <w:szCs w:val="24"/>
        </w:rPr>
        <w:t>备注：</w:t>
      </w:r>
      <w:r>
        <w:rPr>
          <w:rFonts w:hint="eastAsia" w:ascii="宋体" w:hAnsi="宋体"/>
          <w:bCs/>
          <w:color w:val="000000"/>
          <w:sz w:val="24"/>
          <w:szCs w:val="24"/>
        </w:rPr>
        <w:t>供需双方必须以本格式文本拟订合同。</w:t>
      </w:r>
      <w:bookmarkStart w:id="0" w:name="五．合同条款"/>
      <w:bookmarkEnd w:id="0"/>
    </w:p>
    <w:p w14:paraId="41B74A9A">
      <w:pPr>
        <w:jc w:val="left"/>
        <w:rPr>
          <w:rFonts w:ascii="宋体"/>
          <w:bCs/>
          <w:color w:val="000000"/>
          <w:sz w:val="24"/>
          <w:szCs w:val="24"/>
        </w:rPr>
      </w:pPr>
    </w:p>
    <w:p w14:paraId="0B6036A9">
      <w:pPr>
        <w:jc w:val="center"/>
        <w:rPr>
          <w:rFonts w:hint="eastAsia"/>
          <w:b/>
          <w:bCs/>
          <w:sz w:val="36"/>
          <w:szCs w:val="36"/>
        </w:rPr>
      </w:pPr>
      <w:r>
        <w:rPr>
          <w:rFonts w:hint="eastAsia"/>
          <w:b/>
          <w:bCs/>
          <w:sz w:val="36"/>
          <w:szCs w:val="36"/>
          <w:lang w:eastAsia="zh-CN"/>
        </w:rPr>
        <w:t>十一</w:t>
      </w:r>
      <w:r>
        <w:rPr>
          <w:b/>
          <w:bCs/>
          <w:sz w:val="36"/>
          <w:szCs w:val="36"/>
        </w:rPr>
        <w:t>、</w:t>
      </w:r>
      <w:r>
        <w:rPr>
          <w:rFonts w:hint="eastAsia"/>
          <w:b/>
          <w:bCs/>
          <w:sz w:val="36"/>
          <w:szCs w:val="36"/>
        </w:rPr>
        <w:t>合同条款（格式）</w:t>
      </w:r>
    </w:p>
    <w:p w14:paraId="11D118EF">
      <w:pPr>
        <w:spacing w:line="360" w:lineRule="auto"/>
        <w:ind w:firstLine="480" w:firstLineChars="200"/>
        <w:rPr>
          <w:rFonts w:ascii="宋体" w:hAnsi="宋体"/>
          <w:bCs/>
          <w:color w:val="000000"/>
          <w:sz w:val="24"/>
          <w:szCs w:val="24"/>
        </w:rPr>
      </w:pPr>
      <w:r>
        <w:rPr>
          <w:rFonts w:hint="eastAsia" w:ascii="宋体" w:hAnsi="宋体"/>
          <w:bCs/>
          <w:color w:val="000000"/>
          <w:sz w:val="24"/>
          <w:szCs w:val="24"/>
        </w:rPr>
        <w:t>根据徐州市肿瘤医院采购处编号XZSZLYY202</w:t>
      </w:r>
      <w:r>
        <w:rPr>
          <w:rFonts w:hint="eastAsia" w:ascii="宋体" w:hAnsi="宋体"/>
          <w:bCs/>
          <w:color w:val="000000"/>
          <w:sz w:val="24"/>
          <w:szCs w:val="24"/>
          <w:lang w:val="en-US" w:eastAsia="zh-CN"/>
        </w:rPr>
        <w:t>5</w:t>
      </w:r>
      <w:r>
        <w:rPr>
          <w:rFonts w:hint="eastAsia" w:ascii="宋体" w:hAnsi="宋体"/>
          <w:bCs/>
          <w:color w:val="000000"/>
          <w:sz w:val="24"/>
          <w:szCs w:val="24"/>
        </w:rPr>
        <w:t>-</w:t>
      </w:r>
      <w:r>
        <w:rPr>
          <w:rFonts w:hint="eastAsia" w:ascii="宋体" w:hAnsi="宋体"/>
          <w:bCs/>
          <w:color w:val="000000"/>
          <w:sz w:val="24"/>
          <w:szCs w:val="24"/>
          <w:lang w:val="en-US" w:eastAsia="zh-CN"/>
        </w:rPr>
        <w:t>1</w:t>
      </w:r>
      <w:r>
        <w:rPr>
          <w:rFonts w:hint="eastAsia" w:ascii="宋体" w:hAnsi="宋体"/>
          <w:bCs/>
          <w:color w:val="000000"/>
          <w:sz w:val="24"/>
          <w:szCs w:val="24"/>
        </w:rPr>
        <w:t>招标文件及供方投标文件，供需双方就此次</w:t>
      </w:r>
      <w:r>
        <w:rPr>
          <w:rFonts w:hint="eastAsia" w:ascii="宋体" w:hAnsi="宋体"/>
          <w:bCs/>
          <w:color w:val="000000"/>
          <w:sz w:val="24"/>
          <w:szCs w:val="24"/>
          <w:u w:val="single"/>
        </w:rPr>
        <w:t xml:space="preserve">           </w:t>
      </w:r>
      <w:r>
        <w:rPr>
          <w:rFonts w:hint="eastAsia" w:ascii="宋体" w:hAnsi="宋体"/>
          <w:bCs/>
          <w:color w:val="000000"/>
          <w:sz w:val="24"/>
          <w:szCs w:val="24"/>
        </w:rPr>
        <w:t>及相关问题，同意按下列条款规定执行。</w:t>
      </w:r>
    </w:p>
    <w:p w14:paraId="51E96479">
      <w:pPr>
        <w:spacing w:line="360" w:lineRule="auto"/>
        <w:ind w:firstLine="525"/>
        <w:rPr>
          <w:rFonts w:ascii="宋体" w:hAnsi="宋体"/>
          <w:bCs/>
          <w:color w:val="000000"/>
          <w:sz w:val="24"/>
          <w:szCs w:val="24"/>
        </w:rPr>
      </w:pPr>
      <w:r>
        <w:rPr>
          <w:rFonts w:hint="eastAsia" w:ascii="宋体" w:hAnsi="宋体"/>
          <w:bCs/>
          <w:color w:val="000000"/>
          <w:sz w:val="24"/>
          <w:szCs w:val="24"/>
        </w:rPr>
        <w:t>（一） 合同内容： 需方向供方购买</w:t>
      </w:r>
      <w:r>
        <w:rPr>
          <w:rFonts w:hint="eastAsia" w:ascii="宋体" w:hAnsi="宋体"/>
          <w:bCs/>
          <w:color w:val="000000"/>
          <w:sz w:val="24"/>
          <w:szCs w:val="24"/>
          <w:u w:val="single"/>
        </w:rPr>
        <w:t xml:space="preserve">                       </w:t>
      </w:r>
      <w:r>
        <w:rPr>
          <w:rFonts w:hint="eastAsia" w:ascii="宋体" w:hAnsi="宋体"/>
          <w:bCs/>
          <w:color w:val="000000"/>
          <w:sz w:val="24"/>
          <w:szCs w:val="24"/>
        </w:rPr>
        <w:t>。</w:t>
      </w:r>
    </w:p>
    <w:p w14:paraId="209CC2DE">
      <w:pPr>
        <w:spacing w:line="360" w:lineRule="auto"/>
        <w:ind w:firstLine="525"/>
        <w:rPr>
          <w:rFonts w:ascii="宋体" w:hAnsi="宋体"/>
          <w:bCs/>
          <w:color w:val="000000"/>
          <w:sz w:val="24"/>
          <w:szCs w:val="24"/>
        </w:rPr>
      </w:pPr>
      <w:r>
        <w:rPr>
          <w:rFonts w:hint="eastAsia" w:ascii="宋体" w:hAnsi="宋体"/>
          <w:bCs/>
          <w:color w:val="000000"/>
          <w:sz w:val="24"/>
          <w:szCs w:val="24"/>
        </w:rPr>
        <w:t>（二） 价格及支付：</w:t>
      </w:r>
    </w:p>
    <w:p w14:paraId="4AB49BB7">
      <w:pPr>
        <w:tabs>
          <w:tab w:val="left" w:pos="525"/>
          <w:tab w:val="left" w:pos="1050"/>
          <w:tab w:val="left" w:pos="1155"/>
        </w:tabs>
        <w:spacing w:line="360" w:lineRule="auto"/>
        <w:ind w:firstLine="523" w:firstLineChars="218"/>
        <w:rPr>
          <w:rFonts w:ascii="宋体" w:hAnsi="宋体"/>
          <w:bCs/>
          <w:color w:val="000000"/>
          <w:sz w:val="24"/>
          <w:szCs w:val="24"/>
        </w:rPr>
      </w:pPr>
      <w:r>
        <w:rPr>
          <w:rFonts w:hint="eastAsia" w:ascii="宋体" w:hAnsi="宋体"/>
          <w:bCs/>
          <w:color w:val="000000"/>
          <w:sz w:val="24"/>
          <w:szCs w:val="24"/>
        </w:rPr>
        <w:t>1. 按此次中标价格执行，合同总标的额为</w:t>
      </w:r>
      <w:r>
        <w:rPr>
          <w:rFonts w:hint="eastAsia" w:ascii="宋体" w:hAnsi="宋体"/>
          <w:bCs/>
          <w:color w:val="000000"/>
          <w:sz w:val="24"/>
          <w:szCs w:val="24"/>
          <w:u w:val="single"/>
        </w:rPr>
        <w:t xml:space="preserve">             </w:t>
      </w:r>
      <w:r>
        <w:rPr>
          <w:rFonts w:hint="eastAsia" w:ascii="宋体" w:hAnsi="宋体"/>
          <w:bCs/>
          <w:color w:val="000000"/>
          <w:sz w:val="24"/>
          <w:szCs w:val="24"/>
        </w:rPr>
        <w:t>元。</w:t>
      </w:r>
    </w:p>
    <w:p w14:paraId="57FEAC6E">
      <w:pPr>
        <w:numPr>
          <w:ilvl w:val="1"/>
          <w:numId w:val="5"/>
        </w:numPr>
        <w:tabs>
          <w:tab w:val="left" w:pos="945"/>
          <w:tab w:val="left" w:pos="2100"/>
          <w:tab w:val="clear" w:pos="1770"/>
        </w:tabs>
        <w:spacing w:line="360" w:lineRule="auto"/>
        <w:ind w:left="0" w:firstLine="525"/>
        <w:rPr>
          <w:rFonts w:ascii="宋体" w:hAnsi="宋体"/>
          <w:bCs/>
          <w:color w:val="000000"/>
          <w:sz w:val="24"/>
          <w:szCs w:val="24"/>
        </w:rPr>
      </w:pPr>
      <w:r>
        <w:rPr>
          <w:rFonts w:hint="eastAsia" w:ascii="宋体" w:hAnsi="宋体"/>
          <w:bCs/>
          <w:color w:val="000000"/>
          <w:sz w:val="24"/>
          <w:szCs w:val="24"/>
        </w:rPr>
        <w:t>付款方式：按照招标文件的规定支付。</w:t>
      </w:r>
    </w:p>
    <w:p w14:paraId="3F59F7CE">
      <w:pPr>
        <w:numPr>
          <w:ilvl w:val="0"/>
          <w:numId w:val="6"/>
        </w:numPr>
        <w:tabs>
          <w:tab w:val="left" w:pos="0"/>
          <w:tab w:val="left" w:pos="1365"/>
          <w:tab w:val="clear" w:pos="855"/>
        </w:tabs>
        <w:spacing w:line="360" w:lineRule="auto"/>
        <w:ind w:left="0" w:firstLine="525"/>
        <w:rPr>
          <w:rFonts w:ascii="宋体" w:hAnsi="宋体"/>
          <w:bCs/>
          <w:color w:val="000000"/>
          <w:sz w:val="24"/>
          <w:szCs w:val="24"/>
        </w:rPr>
      </w:pPr>
      <w:r>
        <w:rPr>
          <w:rFonts w:hint="eastAsia" w:ascii="宋体" w:hAnsi="宋体"/>
          <w:bCs/>
          <w:color w:val="000000"/>
          <w:sz w:val="24"/>
          <w:szCs w:val="24"/>
        </w:rPr>
        <w:t>知识产权</w:t>
      </w:r>
    </w:p>
    <w:p w14:paraId="18563FAF">
      <w:pPr>
        <w:tabs>
          <w:tab w:val="left" w:pos="945"/>
        </w:tabs>
        <w:spacing w:line="360" w:lineRule="auto"/>
        <w:ind w:firstLine="480" w:firstLineChars="200"/>
        <w:rPr>
          <w:rFonts w:ascii="宋体" w:hAnsi="宋体"/>
          <w:bCs/>
          <w:color w:val="000000"/>
          <w:sz w:val="24"/>
          <w:szCs w:val="24"/>
        </w:rPr>
      </w:pPr>
      <w:r>
        <w:rPr>
          <w:rFonts w:hint="eastAsia" w:ascii="宋体" w:hAnsi="宋体"/>
          <w:bCs/>
          <w:color w:val="000000"/>
          <w:sz w:val="24"/>
          <w:szCs w:val="24"/>
        </w:rPr>
        <w:t>供方应保证需方在使用其交付物、服务及其任何部分时不受到第三方关于侵犯专利权、商标权或软件著作权等知识产权的指控。任何第三方如果提出侵权指控，供方应承担可能发生的一切法律责任和费用。</w:t>
      </w:r>
    </w:p>
    <w:p w14:paraId="5B53F270">
      <w:pPr>
        <w:numPr>
          <w:ilvl w:val="0"/>
          <w:numId w:val="6"/>
        </w:numPr>
        <w:tabs>
          <w:tab w:val="left" w:pos="735"/>
          <w:tab w:val="clear" w:pos="855"/>
        </w:tabs>
        <w:spacing w:line="360" w:lineRule="auto"/>
        <w:ind w:left="0" w:firstLine="520" w:firstLineChars="217"/>
        <w:rPr>
          <w:rFonts w:ascii="宋体" w:hAnsi="宋体"/>
          <w:bCs/>
          <w:color w:val="000000"/>
          <w:sz w:val="24"/>
          <w:szCs w:val="24"/>
        </w:rPr>
      </w:pPr>
      <w:r>
        <w:rPr>
          <w:rFonts w:hint="eastAsia" w:ascii="宋体" w:hAnsi="宋体"/>
          <w:bCs/>
          <w:color w:val="000000"/>
          <w:sz w:val="24"/>
          <w:szCs w:val="24"/>
        </w:rPr>
        <w:t>质量与检验：</w:t>
      </w:r>
    </w:p>
    <w:p w14:paraId="10767262">
      <w:pPr>
        <w:tabs>
          <w:tab w:val="left" w:pos="525"/>
          <w:tab w:val="left" w:pos="1050"/>
          <w:tab w:val="left" w:pos="1155"/>
        </w:tabs>
        <w:spacing w:line="360" w:lineRule="auto"/>
        <w:ind w:firstLine="520" w:firstLineChars="217"/>
        <w:rPr>
          <w:rFonts w:ascii="宋体" w:hAnsi="宋体"/>
          <w:bCs/>
          <w:color w:val="000000"/>
          <w:sz w:val="24"/>
          <w:szCs w:val="24"/>
        </w:rPr>
      </w:pPr>
      <w:r>
        <w:rPr>
          <w:rFonts w:hint="eastAsia" w:ascii="宋体" w:hAnsi="宋体"/>
          <w:bCs/>
          <w:color w:val="000000"/>
          <w:sz w:val="24"/>
          <w:szCs w:val="24"/>
        </w:rPr>
        <w:t xml:space="preserve">1．供方应严格按照招标文件的有关规定和供方投标文件提供合格的货物及服务。                                   </w:t>
      </w:r>
    </w:p>
    <w:p w14:paraId="3A040B28">
      <w:pPr>
        <w:tabs>
          <w:tab w:val="left" w:pos="1050"/>
          <w:tab w:val="left" w:pos="1155"/>
        </w:tabs>
        <w:spacing w:line="360" w:lineRule="auto"/>
        <w:ind w:firstLine="520" w:firstLineChars="217"/>
        <w:rPr>
          <w:rFonts w:ascii="宋体" w:hAnsi="宋体"/>
          <w:bCs/>
          <w:color w:val="000000"/>
          <w:sz w:val="24"/>
          <w:szCs w:val="24"/>
        </w:rPr>
      </w:pPr>
      <w:r>
        <w:rPr>
          <w:rFonts w:hint="eastAsia" w:ascii="宋体" w:hAnsi="宋体"/>
          <w:bCs/>
          <w:color w:val="000000"/>
          <w:sz w:val="24"/>
          <w:szCs w:val="24"/>
        </w:rPr>
        <w:t>2．如果任何被检验的货物或服务不符合质量要求，需方均可以拒绝接受，供方应及时更换被拒绝的货物或重新提供服务，且不得影响需方正常工作，费用由供方承担，如因更换或重作导致供方逾期交付货物的，供方还应承担逾期交付的违约责任。本规定并不免除供方在本合同项下的货物质量保证义务或其他义务。</w:t>
      </w:r>
    </w:p>
    <w:p w14:paraId="774DCB2F">
      <w:pPr>
        <w:tabs>
          <w:tab w:val="left" w:pos="1050"/>
          <w:tab w:val="left" w:pos="1155"/>
        </w:tabs>
        <w:spacing w:line="360" w:lineRule="auto"/>
        <w:ind w:firstLine="520" w:firstLineChars="217"/>
        <w:rPr>
          <w:rFonts w:ascii="宋体" w:hAnsi="宋体"/>
          <w:bCs/>
          <w:color w:val="000000"/>
          <w:sz w:val="24"/>
          <w:szCs w:val="24"/>
        </w:rPr>
      </w:pPr>
      <w:r>
        <w:rPr>
          <w:rFonts w:hint="eastAsia" w:ascii="宋体" w:hAnsi="宋体"/>
          <w:bCs/>
          <w:color w:val="000000"/>
          <w:sz w:val="24"/>
          <w:szCs w:val="24"/>
        </w:rPr>
        <w:t>3．在验收过程中产生的质量及其他问题，</w:t>
      </w:r>
      <w:r>
        <w:rPr>
          <w:rFonts w:hint="eastAsia" w:ascii="宋体" w:hAnsi="宋体"/>
          <w:color w:val="000000"/>
          <w:sz w:val="24"/>
          <w:szCs w:val="24"/>
        </w:rPr>
        <w:t>供</w:t>
      </w:r>
      <w:r>
        <w:rPr>
          <w:rFonts w:ascii="宋体" w:hAnsi="宋体"/>
          <w:color w:val="000000"/>
          <w:sz w:val="24"/>
          <w:szCs w:val="24"/>
        </w:rPr>
        <w:t>方应</w:t>
      </w:r>
      <w:r>
        <w:rPr>
          <w:rFonts w:hint="eastAsia" w:ascii="宋体" w:hAnsi="宋体"/>
          <w:color w:val="000000"/>
          <w:sz w:val="24"/>
          <w:szCs w:val="24"/>
        </w:rPr>
        <w:t>立即整改，否则承担违约责任</w:t>
      </w:r>
      <w:r>
        <w:rPr>
          <w:rFonts w:ascii="宋体" w:hAnsi="宋体"/>
          <w:color w:val="000000"/>
          <w:sz w:val="24"/>
          <w:szCs w:val="24"/>
        </w:rPr>
        <w:t>。</w:t>
      </w:r>
    </w:p>
    <w:p w14:paraId="00D7AEAE">
      <w:pPr>
        <w:tabs>
          <w:tab w:val="left" w:pos="1050"/>
          <w:tab w:val="left" w:pos="1155"/>
        </w:tabs>
        <w:spacing w:line="360" w:lineRule="auto"/>
        <w:ind w:firstLine="520" w:firstLineChars="217"/>
        <w:rPr>
          <w:rFonts w:ascii="宋体" w:hAnsi="宋体"/>
          <w:bCs/>
          <w:color w:val="000000"/>
          <w:sz w:val="24"/>
          <w:szCs w:val="24"/>
        </w:rPr>
      </w:pPr>
      <w:r>
        <w:rPr>
          <w:rFonts w:hint="eastAsia" w:ascii="宋体" w:hAnsi="宋体"/>
          <w:bCs/>
          <w:color w:val="000000"/>
          <w:sz w:val="24"/>
          <w:szCs w:val="24"/>
          <w:lang w:val="en-US" w:eastAsia="zh-CN"/>
        </w:rPr>
        <w:t>4</w:t>
      </w:r>
      <w:r>
        <w:rPr>
          <w:rFonts w:hint="eastAsia" w:ascii="宋体" w:hAnsi="宋体"/>
          <w:bCs/>
          <w:color w:val="000000"/>
          <w:sz w:val="24"/>
          <w:szCs w:val="24"/>
        </w:rPr>
        <w:t>. 需方不得擅自变更招投标文件约定的性能、指标等相关内容，如有变更应按《中华人民共和国政府采购法》、财政部《政府采购货物和服务招标投标管理办法》的相关程序执行。</w:t>
      </w:r>
    </w:p>
    <w:p w14:paraId="5CD4CE3A">
      <w:pPr>
        <w:spacing w:line="360" w:lineRule="auto"/>
        <w:ind w:left="-2" w:leftChars="-1" w:firstLine="520" w:firstLineChars="217"/>
        <w:rPr>
          <w:rFonts w:ascii="宋体" w:hAnsi="宋体"/>
          <w:bCs/>
          <w:color w:val="000000"/>
          <w:sz w:val="24"/>
          <w:szCs w:val="24"/>
        </w:rPr>
      </w:pPr>
      <w:r>
        <w:rPr>
          <w:rFonts w:hint="eastAsia" w:ascii="宋体" w:hAnsi="宋体"/>
          <w:bCs/>
          <w:color w:val="000000"/>
          <w:sz w:val="24"/>
          <w:szCs w:val="24"/>
        </w:rPr>
        <w:t>（五） 交货条件：</w:t>
      </w:r>
    </w:p>
    <w:p w14:paraId="65E1930F">
      <w:pPr>
        <w:tabs>
          <w:tab w:val="left" w:pos="420"/>
          <w:tab w:val="left" w:pos="1155"/>
        </w:tabs>
        <w:spacing w:line="360" w:lineRule="auto"/>
        <w:ind w:firstLine="520" w:firstLineChars="217"/>
        <w:rPr>
          <w:rFonts w:ascii="宋体" w:hAnsi="宋体"/>
          <w:bCs/>
          <w:color w:val="000000"/>
          <w:sz w:val="24"/>
          <w:szCs w:val="24"/>
        </w:rPr>
      </w:pPr>
      <w:r>
        <w:rPr>
          <w:rFonts w:hint="eastAsia" w:ascii="宋体" w:hAnsi="宋体"/>
          <w:bCs/>
          <w:color w:val="000000"/>
          <w:sz w:val="24"/>
          <w:szCs w:val="24"/>
        </w:rPr>
        <w:t xml:space="preserve">1．交货日期（或完工期）：按招标文件要求。 </w:t>
      </w:r>
    </w:p>
    <w:p w14:paraId="2F7071F1">
      <w:pPr>
        <w:tabs>
          <w:tab w:val="left" w:pos="1155"/>
        </w:tabs>
        <w:spacing w:line="360" w:lineRule="auto"/>
        <w:ind w:firstLine="520" w:firstLineChars="217"/>
        <w:rPr>
          <w:rFonts w:ascii="宋体" w:hAnsi="宋体"/>
          <w:bCs/>
          <w:color w:val="000000"/>
          <w:sz w:val="24"/>
          <w:szCs w:val="24"/>
        </w:rPr>
      </w:pPr>
      <w:r>
        <w:rPr>
          <w:rFonts w:hint="eastAsia" w:ascii="宋体" w:hAnsi="宋体"/>
          <w:bCs/>
          <w:color w:val="000000"/>
          <w:sz w:val="24"/>
          <w:szCs w:val="24"/>
        </w:rPr>
        <w:t>2．供方在验收时应先用信函、传真、电子邮件等书面方式通知需方。</w:t>
      </w:r>
    </w:p>
    <w:p w14:paraId="0873941C">
      <w:pPr>
        <w:tabs>
          <w:tab w:val="left" w:pos="945"/>
          <w:tab w:val="left" w:pos="1155"/>
        </w:tabs>
        <w:spacing w:line="360" w:lineRule="auto"/>
        <w:ind w:left="2" w:firstLine="520" w:firstLineChars="217"/>
        <w:rPr>
          <w:rFonts w:ascii="宋体" w:hAnsi="宋体"/>
          <w:bCs/>
          <w:color w:val="000000"/>
          <w:sz w:val="24"/>
          <w:szCs w:val="24"/>
        </w:rPr>
      </w:pPr>
      <w:r>
        <w:rPr>
          <w:rFonts w:hint="eastAsia" w:ascii="宋体" w:hAnsi="宋体"/>
          <w:bCs/>
          <w:color w:val="000000"/>
          <w:sz w:val="24"/>
          <w:szCs w:val="24"/>
        </w:rPr>
        <w:t>（六） 售后服务：</w:t>
      </w:r>
    </w:p>
    <w:p w14:paraId="35553FDC">
      <w:pPr>
        <w:numPr>
          <w:ilvl w:val="0"/>
          <w:numId w:val="7"/>
        </w:numPr>
        <w:tabs>
          <w:tab w:val="left" w:pos="525"/>
          <w:tab w:val="left" w:pos="840"/>
          <w:tab w:val="left" w:pos="945"/>
          <w:tab w:val="clear" w:pos="1965"/>
        </w:tabs>
        <w:spacing w:line="360" w:lineRule="auto"/>
        <w:ind w:left="0" w:firstLine="520" w:firstLineChars="217"/>
        <w:rPr>
          <w:rFonts w:ascii="宋体" w:hAnsi="宋体"/>
          <w:bCs/>
          <w:color w:val="000000"/>
          <w:sz w:val="24"/>
          <w:szCs w:val="24"/>
        </w:rPr>
      </w:pPr>
      <w:r>
        <w:rPr>
          <w:rFonts w:hint="eastAsia" w:ascii="宋体" w:hAnsi="宋体"/>
          <w:bCs/>
          <w:color w:val="000000"/>
          <w:sz w:val="24"/>
          <w:szCs w:val="24"/>
        </w:rPr>
        <w:t xml:space="preserve"> 供方提供的服务全部按照国家有关法律法规规章和“三包”规定以及按招标文件要求和供方投标文件中的承诺执行。</w:t>
      </w:r>
    </w:p>
    <w:p w14:paraId="598E7B0F">
      <w:pPr>
        <w:numPr>
          <w:ilvl w:val="0"/>
          <w:numId w:val="7"/>
        </w:numPr>
        <w:tabs>
          <w:tab w:val="left" w:pos="525"/>
          <w:tab w:val="left" w:pos="840"/>
          <w:tab w:val="left" w:pos="945"/>
          <w:tab w:val="left" w:pos="1050"/>
          <w:tab w:val="clear" w:pos="1965"/>
        </w:tabs>
        <w:spacing w:line="360" w:lineRule="auto"/>
        <w:ind w:left="0" w:firstLine="520" w:firstLineChars="217"/>
        <w:rPr>
          <w:rFonts w:ascii="宋体" w:hAnsi="宋体"/>
          <w:bCs/>
          <w:color w:val="000000"/>
          <w:sz w:val="24"/>
          <w:szCs w:val="24"/>
        </w:rPr>
      </w:pPr>
      <w:r>
        <w:rPr>
          <w:rFonts w:hint="eastAsia" w:ascii="宋体" w:hAnsi="宋体"/>
          <w:bCs/>
          <w:color w:val="000000"/>
          <w:sz w:val="24"/>
          <w:szCs w:val="24"/>
        </w:rPr>
        <w:t xml:space="preserve">  需方如要求供方提供招标文件及供方投标文件以外的其它服务，其费用另定。</w:t>
      </w:r>
    </w:p>
    <w:p w14:paraId="3465B5D7">
      <w:pPr>
        <w:spacing w:line="360" w:lineRule="auto"/>
        <w:ind w:firstLine="480" w:firstLineChars="200"/>
        <w:rPr>
          <w:rFonts w:ascii="宋体" w:hAnsi="宋体"/>
          <w:bCs/>
          <w:color w:val="000000"/>
          <w:sz w:val="24"/>
          <w:szCs w:val="24"/>
        </w:rPr>
      </w:pPr>
      <w:r>
        <w:rPr>
          <w:rFonts w:hint="eastAsia" w:ascii="宋体" w:hAnsi="宋体"/>
          <w:bCs/>
          <w:color w:val="000000"/>
          <w:sz w:val="24"/>
          <w:szCs w:val="24"/>
        </w:rPr>
        <w:t>（七） 违约责任：</w:t>
      </w:r>
    </w:p>
    <w:p w14:paraId="605930AD">
      <w:pPr>
        <w:numPr>
          <w:ilvl w:val="0"/>
          <w:numId w:val="8"/>
        </w:numPr>
        <w:tabs>
          <w:tab w:val="left" w:pos="0"/>
          <w:tab w:val="left" w:pos="525"/>
          <w:tab w:val="left" w:pos="945"/>
          <w:tab w:val="clear" w:pos="315"/>
        </w:tabs>
        <w:spacing w:line="360" w:lineRule="auto"/>
        <w:ind w:left="0" w:firstLine="520" w:firstLineChars="217"/>
        <w:rPr>
          <w:rFonts w:ascii="宋体" w:hAnsi="宋体"/>
          <w:bCs/>
          <w:color w:val="000000"/>
          <w:sz w:val="24"/>
          <w:szCs w:val="24"/>
        </w:rPr>
      </w:pPr>
      <w:r>
        <w:rPr>
          <w:rFonts w:hint="eastAsia" w:ascii="宋体" w:hAnsi="宋体"/>
          <w:bCs/>
          <w:color w:val="000000"/>
          <w:sz w:val="24"/>
          <w:szCs w:val="24"/>
        </w:rPr>
        <w:t>在履行合同的过程中，如果供方遇到妨碍按时交货和提供服务的情况时，应及时以书面形式将拖延的事实、可能拖延的时间和原因通知需方。需方在收到供方通知后，应尽快对情况进行核实，并有权根据情况确定是否酌情延长交货时间以及是否收取逾期交货的违约金及损害赔偿金（如有），或向供方发出书面通知书，提出解除部分或全部合同。延期应通过签订补充合同的方式由双方认可并履行。</w:t>
      </w:r>
    </w:p>
    <w:p w14:paraId="4560B598">
      <w:pPr>
        <w:numPr>
          <w:ilvl w:val="0"/>
          <w:numId w:val="8"/>
        </w:numPr>
        <w:tabs>
          <w:tab w:val="left" w:pos="0"/>
          <w:tab w:val="left" w:pos="525"/>
          <w:tab w:val="left" w:pos="945"/>
          <w:tab w:val="clear" w:pos="315"/>
        </w:tabs>
        <w:spacing w:line="360" w:lineRule="auto"/>
        <w:ind w:left="0" w:firstLine="520" w:firstLineChars="217"/>
        <w:rPr>
          <w:rFonts w:ascii="宋体" w:hAnsi="宋体"/>
          <w:bCs/>
          <w:color w:val="000000"/>
          <w:sz w:val="24"/>
          <w:szCs w:val="24"/>
        </w:rPr>
      </w:pPr>
      <w:r>
        <w:rPr>
          <w:rFonts w:hint="eastAsia" w:ascii="宋体" w:hAnsi="宋体"/>
          <w:bCs/>
          <w:color w:val="000000"/>
          <w:sz w:val="24"/>
          <w:szCs w:val="24"/>
        </w:rPr>
        <w:t>如供方逾期交货且未经需方同意延长交货时间，除不可抗力外，每逾期一日，供方应按照逾期交货金额的万分之五的标准累计计算向需方支付违约金。逾期超过20个工作日的，需方有权解除合同，需方如已支付费用的，供方全部返还；且供方应按照合同总价的30%向需方支付违约金，如给需方造成损失的，还应赔偿损失。</w:t>
      </w:r>
    </w:p>
    <w:p w14:paraId="0F62D3C8">
      <w:pPr>
        <w:numPr>
          <w:ilvl w:val="0"/>
          <w:numId w:val="8"/>
        </w:numPr>
        <w:tabs>
          <w:tab w:val="left" w:pos="105"/>
          <w:tab w:val="left" w:pos="525"/>
          <w:tab w:val="left" w:pos="945"/>
          <w:tab w:val="clear" w:pos="315"/>
        </w:tabs>
        <w:spacing w:line="360" w:lineRule="auto"/>
        <w:ind w:left="0" w:firstLine="520" w:firstLineChars="217"/>
        <w:rPr>
          <w:rFonts w:ascii="宋体" w:hAnsi="宋体"/>
          <w:bCs/>
          <w:color w:val="000000"/>
          <w:sz w:val="24"/>
          <w:szCs w:val="24"/>
        </w:rPr>
      </w:pPr>
      <w:r>
        <w:rPr>
          <w:rFonts w:hint="eastAsia" w:ascii="宋体" w:hAnsi="宋体"/>
          <w:bCs/>
          <w:color w:val="000000"/>
          <w:sz w:val="24"/>
          <w:szCs w:val="24"/>
        </w:rPr>
        <w:t>由于需方的原因要求延期交货，需方应按规定承付货款，并承担供方提供的代为保管费。（有关仓储规定另议）</w:t>
      </w:r>
    </w:p>
    <w:p w14:paraId="50E0B8E4">
      <w:pPr>
        <w:numPr>
          <w:ilvl w:val="0"/>
          <w:numId w:val="8"/>
        </w:numPr>
        <w:tabs>
          <w:tab w:val="left" w:pos="105"/>
          <w:tab w:val="left" w:pos="525"/>
          <w:tab w:val="left" w:pos="945"/>
          <w:tab w:val="clear" w:pos="315"/>
        </w:tabs>
        <w:spacing w:line="360" w:lineRule="auto"/>
        <w:ind w:left="0" w:firstLine="520" w:firstLineChars="217"/>
        <w:rPr>
          <w:rFonts w:ascii="宋体" w:hAnsi="宋体"/>
          <w:bCs/>
          <w:color w:val="000000"/>
          <w:sz w:val="24"/>
          <w:szCs w:val="24"/>
        </w:rPr>
      </w:pPr>
      <w:r>
        <w:rPr>
          <w:rFonts w:hint="eastAsia" w:ascii="宋体" w:hAnsi="宋体"/>
          <w:bCs/>
          <w:color w:val="000000"/>
          <w:sz w:val="24"/>
          <w:szCs w:val="24"/>
        </w:rPr>
        <w:t>供方如无不可抗力，又未履行招标文件、投标文件和合同条款的，一经查实，由供方赔偿由此给需方造成的损失，并按照合同总价的30%向需方支付违约金，因招、投标产生的其他责任及后果按招标文件的相关要求及处理方式执行。</w:t>
      </w:r>
    </w:p>
    <w:p w14:paraId="28D1B64B">
      <w:pPr>
        <w:numPr>
          <w:ilvl w:val="0"/>
          <w:numId w:val="8"/>
        </w:numPr>
        <w:tabs>
          <w:tab w:val="left" w:pos="105"/>
          <w:tab w:val="left" w:pos="525"/>
          <w:tab w:val="left" w:pos="945"/>
          <w:tab w:val="clear" w:pos="315"/>
        </w:tabs>
        <w:spacing w:line="360" w:lineRule="auto"/>
        <w:ind w:left="0" w:firstLine="520" w:firstLineChars="217"/>
        <w:rPr>
          <w:rFonts w:ascii="宋体" w:hAnsi="宋体"/>
          <w:bCs/>
          <w:color w:val="000000"/>
          <w:sz w:val="24"/>
          <w:szCs w:val="24"/>
        </w:rPr>
      </w:pPr>
      <w:r>
        <w:rPr>
          <w:rFonts w:hint="eastAsia" w:ascii="宋体" w:hAnsi="宋体"/>
          <w:bCs/>
          <w:color w:val="000000"/>
          <w:sz w:val="24"/>
          <w:szCs w:val="24"/>
        </w:rPr>
        <w:t>由于供方提供货物质量和安装存在问题和缺陷导致任何人身、财产损害的，供方应负责承担由此产生的责任，与需方无关。如不可避免地造成需方损失的，需方有权向供方追偿（该等损失包括但不限于损害赔偿金、需方为解决纠纷支付的律师费、诉讼费、差旅费等合理费用）。供方并应按照合同总价的20%向需方支付违约金，如给需方造成其他损失的，供方还应负责赔偿。</w:t>
      </w:r>
    </w:p>
    <w:p w14:paraId="688341EA">
      <w:pPr>
        <w:numPr>
          <w:ilvl w:val="0"/>
          <w:numId w:val="8"/>
        </w:numPr>
        <w:tabs>
          <w:tab w:val="left" w:pos="105"/>
          <w:tab w:val="left" w:pos="525"/>
          <w:tab w:val="left" w:pos="945"/>
          <w:tab w:val="clear" w:pos="315"/>
        </w:tabs>
        <w:spacing w:line="360" w:lineRule="auto"/>
        <w:ind w:left="0" w:firstLine="520" w:firstLineChars="217"/>
        <w:rPr>
          <w:rFonts w:ascii="宋体" w:hAnsi="宋体"/>
          <w:bCs/>
          <w:color w:val="000000"/>
          <w:sz w:val="24"/>
          <w:szCs w:val="24"/>
        </w:rPr>
      </w:pPr>
      <w:r>
        <w:rPr>
          <w:rFonts w:hint="eastAsia" w:ascii="宋体" w:hAnsi="宋体"/>
          <w:bCs/>
          <w:color w:val="000000"/>
          <w:sz w:val="24"/>
          <w:szCs w:val="24"/>
        </w:rPr>
        <w:t>如遭遇不可抗力事件，遭遇不可抗力的一方应尽快以书面形式将不可抗力的情况和原因通知另一方，并积极采取措施防止损失扩大。因不可抗力造成的损失，供、需双方按照法律规定处理。</w:t>
      </w:r>
    </w:p>
    <w:p w14:paraId="3E38BF4A">
      <w:pPr>
        <w:numPr>
          <w:ilvl w:val="0"/>
          <w:numId w:val="8"/>
        </w:numPr>
        <w:tabs>
          <w:tab w:val="left" w:pos="105"/>
          <w:tab w:val="left" w:pos="525"/>
          <w:tab w:val="left" w:pos="945"/>
          <w:tab w:val="clear" w:pos="315"/>
        </w:tabs>
        <w:spacing w:line="360" w:lineRule="auto"/>
        <w:ind w:left="0" w:firstLine="520" w:firstLineChars="217"/>
        <w:rPr>
          <w:rFonts w:ascii="宋体" w:hAnsi="宋体"/>
          <w:bCs/>
          <w:color w:val="000000"/>
          <w:sz w:val="24"/>
          <w:szCs w:val="24"/>
        </w:rPr>
      </w:pPr>
      <w:r>
        <w:rPr>
          <w:rFonts w:hint="eastAsia" w:ascii="宋体" w:hAnsi="宋体"/>
          <w:bCs/>
          <w:color w:val="000000"/>
          <w:sz w:val="24"/>
          <w:szCs w:val="24"/>
        </w:rPr>
        <w:t>招标文件及合同中所述之“不可抗力”系指不可预见、不可避免、不可克服的事件，包括但不限于：战争、洪水、台风、地震及其他法律、法规规定的事件。</w:t>
      </w:r>
    </w:p>
    <w:p w14:paraId="5AA3AD84">
      <w:pPr>
        <w:numPr>
          <w:ilvl w:val="0"/>
          <w:numId w:val="8"/>
        </w:numPr>
        <w:tabs>
          <w:tab w:val="left" w:pos="105"/>
          <w:tab w:val="left" w:pos="525"/>
          <w:tab w:val="left" w:pos="945"/>
          <w:tab w:val="clear" w:pos="315"/>
        </w:tabs>
        <w:spacing w:line="360" w:lineRule="auto"/>
        <w:ind w:left="0" w:firstLine="520" w:firstLineChars="217"/>
        <w:rPr>
          <w:rFonts w:ascii="宋体" w:hAnsi="宋体"/>
          <w:bCs/>
          <w:color w:val="000000"/>
          <w:sz w:val="24"/>
          <w:szCs w:val="24"/>
        </w:rPr>
      </w:pPr>
      <w:r>
        <w:rPr>
          <w:rFonts w:hint="eastAsia" w:ascii="宋体" w:hAnsi="宋体"/>
          <w:bCs/>
          <w:color w:val="000000"/>
          <w:sz w:val="24"/>
          <w:szCs w:val="24"/>
        </w:rPr>
        <w:t>如果供方在本合同履行完毕之前破产或无清偿能力，需方可在任何时候以书面形式通知供方，提出解除合同。该终止合同将不损害或影响需方已经采取或将要采取的任何行动或补救措施的权力。</w:t>
      </w:r>
    </w:p>
    <w:p w14:paraId="0782FA90">
      <w:pPr>
        <w:spacing w:line="360" w:lineRule="auto"/>
        <w:ind w:left="-2" w:leftChars="-1" w:firstLine="520" w:firstLineChars="217"/>
        <w:rPr>
          <w:rFonts w:ascii="宋体" w:hAnsi="宋体"/>
          <w:bCs/>
          <w:color w:val="000000"/>
          <w:sz w:val="24"/>
          <w:szCs w:val="24"/>
        </w:rPr>
      </w:pPr>
      <w:r>
        <w:rPr>
          <w:rFonts w:hint="eastAsia" w:ascii="宋体" w:hAnsi="宋体"/>
          <w:bCs/>
          <w:color w:val="000000"/>
          <w:sz w:val="24"/>
          <w:szCs w:val="24"/>
        </w:rPr>
        <w:t>（八） 合同生效及其它：</w:t>
      </w:r>
    </w:p>
    <w:p w14:paraId="790B884E">
      <w:pPr>
        <w:numPr>
          <w:ilvl w:val="0"/>
          <w:numId w:val="9"/>
        </w:numPr>
        <w:tabs>
          <w:tab w:val="left" w:pos="0"/>
          <w:tab w:val="left" w:pos="525"/>
          <w:tab w:val="left" w:pos="945"/>
          <w:tab w:val="clear" w:pos="315"/>
        </w:tabs>
        <w:spacing w:line="360" w:lineRule="auto"/>
        <w:ind w:left="0" w:firstLine="520" w:firstLineChars="217"/>
        <w:rPr>
          <w:rFonts w:ascii="宋体" w:hAnsi="宋体"/>
          <w:bCs/>
          <w:color w:val="000000"/>
          <w:sz w:val="24"/>
          <w:szCs w:val="24"/>
        </w:rPr>
      </w:pPr>
      <w:r>
        <w:rPr>
          <w:rFonts w:hint="eastAsia" w:ascii="宋体" w:hAnsi="宋体"/>
          <w:bCs/>
          <w:color w:val="000000"/>
          <w:sz w:val="24"/>
          <w:szCs w:val="24"/>
        </w:rPr>
        <w:t>合同经供需双方代表签字并盖章后生效。</w:t>
      </w:r>
    </w:p>
    <w:p w14:paraId="02FE7B0B">
      <w:pPr>
        <w:numPr>
          <w:ilvl w:val="0"/>
          <w:numId w:val="9"/>
        </w:numPr>
        <w:tabs>
          <w:tab w:val="left" w:pos="0"/>
          <w:tab w:val="left" w:pos="525"/>
          <w:tab w:val="left" w:pos="945"/>
          <w:tab w:val="clear" w:pos="315"/>
        </w:tabs>
        <w:spacing w:line="360" w:lineRule="auto"/>
        <w:ind w:left="0" w:firstLine="520" w:firstLineChars="217"/>
        <w:rPr>
          <w:rFonts w:ascii="宋体" w:hAnsi="宋体"/>
          <w:bCs/>
          <w:color w:val="000000"/>
          <w:sz w:val="24"/>
          <w:szCs w:val="24"/>
        </w:rPr>
      </w:pPr>
      <w:r>
        <w:rPr>
          <w:rFonts w:hint="eastAsia" w:ascii="宋体" w:hAnsi="宋体"/>
          <w:bCs/>
          <w:color w:val="000000"/>
          <w:sz w:val="24"/>
          <w:szCs w:val="24"/>
        </w:rPr>
        <w:t>合同签订后供需双方即直接产生权利与义务的关系，合同执行过程中出现的问题应按照合同约定、法律法规的规定办理，在合同履行过程中，双方如有争议，由徐州市肿瘤医院采购处协调解决。如协商不能解决，双方可</w:t>
      </w:r>
      <w:r>
        <w:rPr>
          <w:rFonts w:hint="eastAsia" w:ascii="宋体" w:hAnsi="宋体"/>
          <w:color w:val="000000"/>
          <w:sz w:val="24"/>
          <w:szCs w:val="24"/>
        </w:rPr>
        <w:t>向徐州市仲裁委员会申请仲裁</w:t>
      </w:r>
      <w:r>
        <w:rPr>
          <w:rFonts w:hint="eastAsia" w:ascii="宋体" w:hAnsi="宋体"/>
          <w:bCs/>
          <w:color w:val="000000"/>
          <w:sz w:val="24"/>
          <w:szCs w:val="24"/>
        </w:rPr>
        <w:t>，仲裁期间，除仲裁委员会要求停止履行合同或出现一方确实无法继续履行合同的情形外，本合同应继续履行。</w:t>
      </w:r>
    </w:p>
    <w:p w14:paraId="358168B3">
      <w:pPr>
        <w:numPr>
          <w:ilvl w:val="0"/>
          <w:numId w:val="9"/>
        </w:numPr>
        <w:tabs>
          <w:tab w:val="left" w:pos="0"/>
          <w:tab w:val="left" w:pos="525"/>
          <w:tab w:val="left" w:pos="945"/>
          <w:tab w:val="clear" w:pos="315"/>
        </w:tabs>
        <w:spacing w:line="360" w:lineRule="auto"/>
        <w:ind w:left="0" w:firstLine="520" w:firstLineChars="217"/>
        <w:rPr>
          <w:rFonts w:ascii="宋体" w:hAnsi="宋体"/>
          <w:bCs/>
          <w:color w:val="000000"/>
          <w:sz w:val="24"/>
          <w:szCs w:val="24"/>
        </w:rPr>
      </w:pPr>
      <w:r>
        <w:rPr>
          <w:rFonts w:hint="eastAsia" w:ascii="宋体" w:hAnsi="宋体"/>
          <w:bCs/>
          <w:color w:val="000000"/>
          <w:sz w:val="24"/>
          <w:szCs w:val="24"/>
        </w:rPr>
        <w:t>合同在执行过程中出现的未尽事宜，双方在不违背本合同和招标文件的原则下协商解决，协商结果以书面形式签订补充协议，且补充协议与本合同具有同等效力。</w:t>
      </w:r>
    </w:p>
    <w:p w14:paraId="1D447BC3">
      <w:pPr>
        <w:numPr>
          <w:ilvl w:val="0"/>
          <w:numId w:val="9"/>
        </w:numPr>
        <w:tabs>
          <w:tab w:val="left" w:pos="0"/>
          <w:tab w:val="left" w:pos="525"/>
          <w:tab w:val="left" w:pos="945"/>
          <w:tab w:val="clear" w:pos="315"/>
        </w:tabs>
        <w:spacing w:line="360" w:lineRule="auto"/>
        <w:ind w:left="0" w:firstLine="520" w:firstLineChars="217"/>
        <w:rPr>
          <w:rFonts w:ascii="宋体" w:hAnsi="宋体"/>
          <w:bCs/>
          <w:color w:val="000000"/>
          <w:sz w:val="24"/>
          <w:szCs w:val="24"/>
        </w:rPr>
      </w:pPr>
      <w:r>
        <w:rPr>
          <w:rFonts w:hint="eastAsia" w:ascii="宋体" w:hAnsi="宋体"/>
          <w:bCs/>
          <w:color w:val="000000"/>
          <w:sz w:val="24"/>
          <w:szCs w:val="24"/>
        </w:rPr>
        <w:t>供需双方确认：对本合同条款及后果均已知悉，一致确认不存在欺诈、胁迫、乘人之危、重大误解、显失公平等任何可能导致合同无效或被撤销的情形。</w:t>
      </w:r>
    </w:p>
    <w:p w14:paraId="3D907A74">
      <w:pPr>
        <w:rPr>
          <w:sz w:val="24"/>
          <w:szCs w:val="24"/>
        </w:rPr>
      </w:pPr>
    </w:p>
    <w:p w14:paraId="60A40AB7">
      <w:pPr>
        <w:spacing w:line="360" w:lineRule="auto"/>
        <w:jc w:val="center"/>
        <w:rPr>
          <w:rFonts w:ascii="宋体"/>
          <w:sz w:val="28"/>
          <w:szCs w:val="28"/>
        </w:rPr>
      </w:pPr>
      <w:r>
        <w:rPr>
          <w:rFonts w:hint="eastAsia" w:ascii="宋体" w:hAnsi="宋体"/>
          <w:sz w:val="28"/>
          <w:szCs w:val="28"/>
        </w:rPr>
        <w:t>报价表（首次报价）</w:t>
      </w:r>
    </w:p>
    <w:p w14:paraId="04580FF5">
      <w:pPr>
        <w:spacing w:line="360" w:lineRule="auto"/>
        <w:rPr>
          <w:rFonts w:ascii="宋体" w:hAnsi="宋体"/>
          <w:sz w:val="24"/>
        </w:rPr>
      </w:pPr>
    </w:p>
    <w:p w14:paraId="28A3BDF0">
      <w:pPr>
        <w:spacing w:line="360" w:lineRule="auto"/>
        <w:rPr>
          <w:rFonts w:hint="eastAsia" w:ascii="宋体" w:hAnsi="宋体" w:cs="Times New Roman"/>
          <w:kern w:val="0"/>
          <w:sz w:val="24"/>
        </w:rPr>
      </w:pPr>
      <w:r>
        <w:rPr>
          <w:rFonts w:hint="eastAsia" w:ascii="宋体" w:hAnsi="宋体"/>
          <w:kern w:val="0"/>
          <w:sz w:val="24"/>
        </w:rPr>
        <w:t>项目名称：</w:t>
      </w:r>
      <w:r>
        <w:rPr>
          <w:rFonts w:hint="eastAsia" w:ascii="宋体" w:hAnsi="宋体" w:cs="Times New Roman"/>
          <w:kern w:val="0"/>
          <w:sz w:val="24"/>
          <w:lang w:eastAsia="zh-CN"/>
        </w:rPr>
        <w:t>ICU、手术室中央空调通风系统清洗</w:t>
      </w:r>
      <w:r>
        <w:rPr>
          <w:rFonts w:hint="eastAsia" w:ascii="宋体" w:hAnsi="宋体" w:cs="Times New Roman"/>
          <w:kern w:val="0"/>
          <w:sz w:val="24"/>
        </w:rPr>
        <w:t>项目</w:t>
      </w:r>
    </w:p>
    <w:p w14:paraId="34326B92">
      <w:pPr>
        <w:spacing w:line="360" w:lineRule="auto"/>
        <w:rPr>
          <w:rFonts w:ascii="宋体" w:hAnsi="宋体"/>
          <w:kern w:val="0"/>
          <w:sz w:val="24"/>
        </w:rPr>
      </w:pPr>
      <w:r>
        <w:rPr>
          <w:rFonts w:hint="eastAsia" w:ascii="宋体" w:hAnsi="宋体"/>
          <w:sz w:val="24"/>
        </w:rPr>
        <w:t>项目编号：</w:t>
      </w:r>
      <w:r>
        <w:rPr>
          <w:rFonts w:hint="eastAsia"/>
          <w:color w:val="333333"/>
          <w:sz w:val="21"/>
          <w:szCs w:val="21"/>
        </w:rPr>
        <w:t>XZ</w:t>
      </w:r>
      <w:r>
        <w:rPr>
          <w:rFonts w:hint="eastAsia"/>
          <w:color w:val="333333"/>
          <w:sz w:val="21"/>
          <w:szCs w:val="21"/>
          <w:lang w:val="en-US" w:eastAsia="zh-CN"/>
        </w:rPr>
        <w:t>SZLYY</w:t>
      </w:r>
      <w:r>
        <w:rPr>
          <w:rFonts w:hint="eastAsia"/>
          <w:color w:val="333333"/>
          <w:sz w:val="21"/>
          <w:szCs w:val="21"/>
        </w:rPr>
        <w:t>20</w:t>
      </w:r>
      <w:r>
        <w:rPr>
          <w:rFonts w:hint="eastAsia"/>
          <w:color w:val="333333"/>
          <w:sz w:val="21"/>
          <w:szCs w:val="21"/>
          <w:lang w:val="en-US" w:eastAsia="zh-CN"/>
        </w:rPr>
        <w:t>25</w:t>
      </w:r>
      <w:r>
        <w:rPr>
          <w:rFonts w:hint="eastAsia"/>
          <w:color w:val="333333"/>
          <w:sz w:val="21"/>
          <w:szCs w:val="21"/>
        </w:rPr>
        <w:t>-</w:t>
      </w:r>
      <w:r>
        <w:rPr>
          <w:rFonts w:hint="eastAsia"/>
          <w:color w:val="333333"/>
          <w:sz w:val="21"/>
          <w:szCs w:val="21"/>
          <w:lang w:val="en-US" w:eastAsia="zh-CN"/>
        </w:rPr>
        <w:t>1</w:t>
      </w:r>
    </w:p>
    <w:p w14:paraId="3F7BD949">
      <w:pPr>
        <w:spacing w:line="360" w:lineRule="auto"/>
        <w:ind w:firstLine="6240" w:firstLineChars="2600"/>
        <w:rPr>
          <w:rFonts w:ascii="宋体"/>
          <w:sz w:val="24"/>
        </w:rPr>
      </w:pPr>
    </w:p>
    <w:p w14:paraId="16C059A5">
      <w:pPr>
        <w:spacing w:line="360" w:lineRule="auto"/>
        <w:jc w:val="center"/>
        <w:rPr>
          <w:rFonts w:ascii="宋体"/>
          <w:sz w:val="24"/>
          <w:u w:val="single"/>
        </w:rPr>
      </w:pPr>
      <w:r>
        <w:rPr>
          <w:rFonts w:hint="eastAsia" w:ascii="宋体" w:hAnsi="宋体"/>
          <w:sz w:val="24"/>
          <w:lang w:val="en-US" w:eastAsia="zh-CN"/>
        </w:rPr>
        <w:t xml:space="preserve">                                           </w:t>
      </w:r>
      <w:r>
        <w:rPr>
          <w:rFonts w:hint="eastAsia" w:ascii="宋体" w:hAnsi="宋体"/>
          <w:sz w:val="24"/>
        </w:rPr>
        <w:t>货币单位：人民币元</w:t>
      </w:r>
    </w:p>
    <w:tbl>
      <w:tblPr>
        <w:tblStyle w:val="18"/>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4"/>
        <w:gridCol w:w="1622"/>
        <w:gridCol w:w="2409"/>
        <w:gridCol w:w="2694"/>
      </w:tblGrid>
      <w:tr w14:paraId="1ED59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2314" w:type="dxa"/>
            <w:vAlign w:val="center"/>
          </w:tcPr>
          <w:p w14:paraId="51BB129F">
            <w:pPr>
              <w:spacing w:line="360" w:lineRule="auto"/>
              <w:jc w:val="center"/>
              <w:rPr>
                <w:rFonts w:ascii="宋体"/>
                <w:kern w:val="0"/>
                <w:sz w:val="24"/>
                <w:u w:val="single"/>
              </w:rPr>
            </w:pPr>
            <w:r>
              <w:rPr>
                <w:rFonts w:hint="eastAsia" w:ascii="宋体" w:hAnsi="宋体"/>
                <w:sz w:val="24"/>
              </w:rPr>
              <w:t>项目名称</w:t>
            </w:r>
          </w:p>
        </w:tc>
        <w:tc>
          <w:tcPr>
            <w:tcW w:w="1622" w:type="dxa"/>
            <w:vAlign w:val="center"/>
          </w:tcPr>
          <w:p w14:paraId="683C2012">
            <w:pPr>
              <w:spacing w:line="360" w:lineRule="auto"/>
              <w:jc w:val="center"/>
              <w:rPr>
                <w:rFonts w:ascii="宋体"/>
                <w:kern w:val="0"/>
                <w:sz w:val="24"/>
              </w:rPr>
            </w:pPr>
            <w:r>
              <w:rPr>
                <w:rFonts w:hint="eastAsia" w:ascii="宋体" w:hAnsi="宋体"/>
                <w:kern w:val="0"/>
                <w:sz w:val="24"/>
              </w:rPr>
              <w:t>项目内容</w:t>
            </w:r>
          </w:p>
        </w:tc>
        <w:tc>
          <w:tcPr>
            <w:tcW w:w="2409" w:type="dxa"/>
            <w:vAlign w:val="center"/>
          </w:tcPr>
          <w:p w14:paraId="1F94D026">
            <w:pPr>
              <w:spacing w:line="360" w:lineRule="auto"/>
              <w:jc w:val="center"/>
              <w:rPr>
                <w:rFonts w:ascii="宋体"/>
                <w:kern w:val="0"/>
                <w:sz w:val="24"/>
                <w:u w:val="single"/>
              </w:rPr>
            </w:pPr>
            <w:r>
              <w:rPr>
                <w:rFonts w:hint="eastAsia" w:ascii="宋体" w:hAnsi="宋体"/>
                <w:kern w:val="0"/>
                <w:sz w:val="24"/>
              </w:rPr>
              <w:t>报价（小写）</w:t>
            </w:r>
          </w:p>
        </w:tc>
        <w:tc>
          <w:tcPr>
            <w:tcW w:w="2694" w:type="dxa"/>
            <w:vAlign w:val="center"/>
          </w:tcPr>
          <w:p w14:paraId="3A84F548">
            <w:pPr>
              <w:spacing w:line="360" w:lineRule="auto"/>
              <w:jc w:val="center"/>
              <w:rPr>
                <w:rFonts w:ascii="宋体"/>
                <w:kern w:val="0"/>
                <w:sz w:val="24"/>
                <w:u w:val="single"/>
              </w:rPr>
            </w:pPr>
            <w:r>
              <w:rPr>
                <w:rFonts w:hint="eastAsia" w:ascii="宋体"/>
                <w:kern w:val="0"/>
                <w:sz w:val="24"/>
              </w:rPr>
              <w:t>报价（大写）</w:t>
            </w:r>
          </w:p>
        </w:tc>
      </w:tr>
      <w:tr w14:paraId="2A17D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2" w:hRule="atLeast"/>
        </w:trPr>
        <w:tc>
          <w:tcPr>
            <w:tcW w:w="2314" w:type="dxa"/>
            <w:vAlign w:val="center"/>
          </w:tcPr>
          <w:p w14:paraId="6C20061F">
            <w:pPr>
              <w:spacing w:line="360" w:lineRule="auto"/>
              <w:jc w:val="center"/>
              <w:rPr>
                <w:rFonts w:ascii="宋体"/>
                <w:kern w:val="0"/>
                <w:sz w:val="24"/>
                <w:u w:val="single"/>
              </w:rPr>
            </w:pPr>
            <w:r>
              <w:rPr>
                <w:rFonts w:hint="eastAsia" w:ascii="宋体" w:hAnsi="宋体" w:cs="Times New Roman"/>
                <w:kern w:val="0"/>
                <w:sz w:val="24"/>
                <w:lang w:eastAsia="zh-CN"/>
              </w:rPr>
              <w:t>ICU、手术室中央空调通风系统清洗</w:t>
            </w:r>
          </w:p>
        </w:tc>
        <w:tc>
          <w:tcPr>
            <w:tcW w:w="1622" w:type="dxa"/>
            <w:vAlign w:val="center"/>
          </w:tcPr>
          <w:p w14:paraId="06B8E960">
            <w:pPr>
              <w:spacing w:line="360" w:lineRule="auto"/>
              <w:jc w:val="center"/>
              <w:rPr>
                <w:rFonts w:ascii="宋体"/>
                <w:kern w:val="0"/>
                <w:sz w:val="24"/>
              </w:rPr>
            </w:pPr>
            <w:r>
              <w:rPr>
                <w:rFonts w:hint="eastAsia" w:ascii="宋体" w:hAnsi="宋体"/>
                <w:kern w:val="0"/>
                <w:sz w:val="24"/>
              </w:rPr>
              <w:t>详见</w:t>
            </w:r>
            <w:r>
              <w:rPr>
                <w:rFonts w:hint="eastAsia" w:ascii="宋体" w:hAnsi="宋体"/>
                <w:kern w:val="0"/>
                <w:sz w:val="24"/>
                <w:lang w:eastAsia="zh-CN"/>
              </w:rPr>
              <w:t>谈判</w:t>
            </w:r>
            <w:r>
              <w:rPr>
                <w:rFonts w:hint="eastAsia" w:ascii="宋体" w:hAnsi="宋体"/>
                <w:kern w:val="0"/>
                <w:sz w:val="24"/>
              </w:rPr>
              <w:t>文件</w:t>
            </w:r>
          </w:p>
        </w:tc>
        <w:tc>
          <w:tcPr>
            <w:tcW w:w="2409" w:type="dxa"/>
            <w:vAlign w:val="center"/>
          </w:tcPr>
          <w:p w14:paraId="059BD6DE">
            <w:pPr>
              <w:spacing w:line="360" w:lineRule="auto"/>
              <w:jc w:val="center"/>
              <w:rPr>
                <w:rFonts w:ascii="宋体"/>
                <w:kern w:val="0"/>
                <w:sz w:val="24"/>
              </w:rPr>
            </w:pPr>
          </w:p>
        </w:tc>
        <w:tc>
          <w:tcPr>
            <w:tcW w:w="2694" w:type="dxa"/>
            <w:vAlign w:val="center"/>
          </w:tcPr>
          <w:p w14:paraId="67FA323D">
            <w:pPr>
              <w:spacing w:line="360" w:lineRule="auto"/>
              <w:jc w:val="center"/>
              <w:rPr>
                <w:rFonts w:ascii="宋体"/>
                <w:kern w:val="0"/>
                <w:sz w:val="24"/>
                <w:u w:val="single"/>
              </w:rPr>
            </w:pPr>
          </w:p>
        </w:tc>
      </w:tr>
    </w:tbl>
    <w:p w14:paraId="0F4323EF">
      <w:pPr>
        <w:spacing w:line="360" w:lineRule="auto"/>
        <w:rPr>
          <w:rFonts w:ascii="宋体"/>
          <w:sz w:val="24"/>
        </w:rPr>
      </w:pPr>
    </w:p>
    <w:p w14:paraId="7352B3DB">
      <w:pPr>
        <w:adjustRightInd w:val="0"/>
        <w:snapToGrid w:val="0"/>
        <w:spacing w:line="360" w:lineRule="auto"/>
        <w:ind w:right="29" w:rightChars="14" w:firstLine="3960" w:firstLineChars="1650"/>
        <w:rPr>
          <w:rFonts w:ascii="宋体" w:hAnsi="宋体" w:cs="宋体"/>
          <w:sz w:val="24"/>
        </w:rPr>
      </w:pPr>
      <w:r>
        <w:rPr>
          <w:rFonts w:hint="eastAsia" w:ascii="宋体" w:hAnsi="宋体" w:cs="宋体"/>
          <w:sz w:val="24"/>
        </w:rPr>
        <w:t>供应商（公章）：</w:t>
      </w:r>
    </w:p>
    <w:p w14:paraId="6D7BB36F">
      <w:pPr>
        <w:adjustRightInd w:val="0"/>
        <w:snapToGrid w:val="0"/>
        <w:spacing w:line="360" w:lineRule="auto"/>
        <w:ind w:left="3950" w:leftChars="1881" w:right="29" w:rightChars="14"/>
        <w:rPr>
          <w:rFonts w:ascii="宋体" w:hAnsi="宋体" w:cs="宋体"/>
          <w:sz w:val="24"/>
        </w:rPr>
      </w:pPr>
      <w:r>
        <w:rPr>
          <w:rFonts w:hint="eastAsia" w:ascii="宋体" w:hAnsi="宋体" w:cs="宋体"/>
          <w:sz w:val="24"/>
        </w:rPr>
        <w:t xml:space="preserve">法定代表人或授权代表（签字或盖章）：  </w:t>
      </w:r>
    </w:p>
    <w:p w14:paraId="565226ED">
      <w:pPr>
        <w:adjustRightInd w:val="0"/>
        <w:snapToGrid w:val="0"/>
        <w:spacing w:line="360" w:lineRule="auto"/>
        <w:ind w:left="3950" w:leftChars="1881" w:right="29" w:rightChars="14"/>
        <w:rPr>
          <w:rFonts w:ascii="宋体" w:hAnsi="宋体" w:cs="宋体"/>
          <w:sz w:val="24"/>
        </w:rPr>
      </w:pPr>
      <w:r>
        <w:rPr>
          <w:rFonts w:hint="eastAsia" w:ascii="宋体" w:hAnsi="宋体" w:cs="宋体"/>
          <w:sz w:val="24"/>
        </w:rPr>
        <w:t>日期：</w:t>
      </w:r>
    </w:p>
    <w:p w14:paraId="04EE75B8">
      <w:pPr>
        <w:spacing w:line="360" w:lineRule="auto"/>
        <w:rPr>
          <w:rFonts w:ascii="宋体" w:hAnsi="宋体"/>
          <w:sz w:val="24"/>
        </w:rPr>
      </w:pPr>
      <w:r>
        <w:rPr>
          <w:rFonts w:hint="eastAsia" w:ascii="宋体" w:hAnsi="宋体"/>
          <w:sz w:val="24"/>
        </w:rPr>
        <w:t>注：此价格包括运输，安装，调试、</w:t>
      </w:r>
      <w:r>
        <w:rPr>
          <w:rFonts w:hint="eastAsia" w:ascii="宋体" w:hAnsi="宋体"/>
          <w:sz w:val="24"/>
          <w:lang w:eastAsia="zh-CN"/>
        </w:rPr>
        <w:t>检测</w:t>
      </w:r>
      <w:r>
        <w:rPr>
          <w:rFonts w:hint="eastAsia" w:ascii="宋体" w:hAnsi="宋体"/>
          <w:sz w:val="24"/>
          <w:lang w:eastAsia="zh-CN"/>
        </w:rPr>
        <w:t>、</w:t>
      </w:r>
      <w:r>
        <w:rPr>
          <w:rFonts w:hint="eastAsia" w:ascii="宋体" w:hAnsi="宋体"/>
          <w:sz w:val="24"/>
        </w:rPr>
        <w:t>售后服务、税金等，买受方不再支付其他费用。超过</w:t>
      </w:r>
      <w:r>
        <w:rPr>
          <w:rFonts w:hint="eastAsia" w:ascii="宋体" w:hAnsi="宋体"/>
          <w:sz w:val="24"/>
          <w:lang w:val="en-US" w:eastAsia="zh-CN"/>
        </w:rPr>
        <w:t>5.8</w:t>
      </w:r>
      <w:r>
        <w:rPr>
          <w:rFonts w:hint="eastAsia" w:ascii="宋体" w:hAnsi="宋体"/>
          <w:sz w:val="24"/>
        </w:rPr>
        <w:t>万</w:t>
      </w:r>
      <w:r>
        <w:rPr>
          <w:rFonts w:hint="eastAsia" w:ascii="宋体" w:hAnsi="宋体"/>
          <w:sz w:val="24"/>
          <w:lang w:eastAsia="zh-CN"/>
        </w:rPr>
        <w:t>元</w:t>
      </w:r>
      <w:r>
        <w:rPr>
          <w:rFonts w:hint="eastAsia" w:ascii="宋体" w:hAnsi="宋体"/>
          <w:sz w:val="24"/>
        </w:rPr>
        <w:t>限价的为无效投标。</w:t>
      </w:r>
    </w:p>
    <w:p w14:paraId="26C50A84">
      <w:pPr>
        <w:spacing w:line="360" w:lineRule="auto"/>
        <w:jc w:val="center"/>
        <w:rPr>
          <w:rFonts w:ascii="宋体" w:hAnsi="宋体"/>
          <w:sz w:val="24"/>
        </w:rPr>
      </w:pPr>
      <w:r>
        <w:rPr>
          <w:rFonts w:ascii="宋体" w:hAnsi="宋体"/>
          <w:sz w:val="24"/>
        </w:rPr>
        <w:t xml:space="preserve">  </w:t>
      </w:r>
    </w:p>
    <w:p w14:paraId="48E114D1">
      <w:pPr>
        <w:spacing w:line="360" w:lineRule="auto"/>
        <w:jc w:val="center"/>
        <w:rPr>
          <w:rFonts w:ascii="宋体"/>
          <w:sz w:val="28"/>
          <w:szCs w:val="28"/>
        </w:rPr>
      </w:pPr>
      <w:r>
        <w:rPr>
          <w:rFonts w:hint="eastAsia" w:ascii="宋体" w:hAnsi="宋体"/>
          <w:sz w:val="28"/>
          <w:szCs w:val="28"/>
        </w:rPr>
        <w:t>报价表（ 最终报价）</w:t>
      </w:r>
    </w:p>
    <w:p w14:paraId="4F84F5DB">
      <w:pPr>
        <w:spacing w:line="360" w:lineRule="auto"/>
        <w:rPr>
          <w:rFonts w:ascii="宋体" w:hAnsi="宋体"/>
          <w:sz w:val="24"/>
        </w:rPr>
      </w:pPr>
    </w:p>
    <w:p w14:paraId="4897E00E">
      <w:pPr>
        <w:spacing w:line="360" w:lineRule="auto"/>
        <w:rPr>
          <w:rFonts w:hint="eastAsia" w:ascii="宋体" w:hAnsi="宋体" w:cs="Times New Roman"/>
          <w:kern w:val="0"/>
          <w:sz w:val="24"/>
        </w:rPr>
      </w:pPr>
      <w:r>
        <w:rPr>
          <w:rFonts w:hint="eastAsia" w:ascii="宋体" w:hAnsi="宋体"/>
          <w:kern w:val="0"/>
          <w:sz w:val="24"/>
        </w:rPr>
        <w:t>项目名称：</w:t>
      </w:r>
      <w:r>
        <w:rPr>
          <w:rFonts w:hint="eastAsia" w:ascii="宋体" w:hAnsi="宋体" w:cs="Times New Roman"/>
          <w:kern w:val="0"/>
          <w:sz w:val="24"/>
          <w:lang w:eastAsia="zh-CN"/>
        </w:rPr>
        <w:t>ICU、手术室中央空调通风系统清洗</w:t>
      </w:r>
      <w:r>
        <w:rPr>
          <w:rFonts w:hint="eastAsia" w:ascii="宋体" w:hAnsi="宋体" w:cs="Times New Roman"/>
          <w:kern w:val="0"/>
          <w:sz w:val="24"/>
        </w:rPr>
        <w:t>项目</w:t>
      </w:r>
    </w:p>
    <w:p w14:paraId="4B73967A">
      <w:pPr>
        <w:spacing w:line="360" w:lineRule="auto"/>
        <w:rPr>
          <w:rFonts w:ascii="宋体" w:hAnsi="宋体"/>
          <w:kern w:val="0"/>
          <w:sz w:val="24"/>
        </w:rPr>
      </w:pPr>
      <w:r>
        <w:rPr>
          <w:rFonts w:hint="eastAsia" w:ascii="宋体" w:hAnsi="宋体"/>
          <w:sz w:val="24"/>
        </w:rPr>
        <w:t>项目编号：</w:t>
      </w:r>
      <w:r>
        <w:rPr>
          <w:rFonts w:hint="eastAsia"/>
          <w:color w:val="333333"/>
          <w:sz w:val="21"/>
          <w:szCs w:val="21"/>
        </w:rPr>
        <w:t>XZ</w:t>
      </w:r>
      <w:r>
        <w:rPr>
          <w:rFonts w:hint="eastAsia"/>
          <w:color w:val="333333"/>
          <w:sz w:val="21"/>
          <w:szCs w:val="21"/>
          <w:lang w:val="en-US" w:eastAsia="zh-CN"/>
        </w:rPr>
        <w:t>SZLYY</w:t>
      </w:r>
      <w:r>
        <w:rPr>
          <w:rFonts w:hint="eastAsia"/>
          <w:color w:val="333333"/>
          <w:sz w:val="21"/>
          <w:szCs w:val="21"/>
        </w:rPr>
        <w:t>20</w:t>
      </w:r>
      <w:r>
        <w:rPr>
          <w:rFonts w:hint="eastAsia"/>
          <w:color w:val="333333"/>
          <w:sz w:val="21"/>
          <w:szCs w:val="21"/>
          <w:lang w:val="en-US" w:eastAsia="zh-CN"/>
        </w:rPr>
        <w:t>25</w:t>
      </w:r>
      <w:r>
        <w:rPr>
          <w:rFonts w:hint="eastAsia"/>
          <w:color w:val="333333"/>
          <w:sz w:val="21"/>
          <w:szCs w:val="21"/>
        </w:rPr>
        <w:t>-</w:t>
      </w:r>
      <w:r>
        <w:rPr>
          <w:rFonts w:hint="eastAsia"/>
          <w:color w:val="333333"/>
          <w:sz w:val="21"/>
          <w:szCs w:val="21"/>
          <w:lang w:val="en-US" w:eastAsia="zh-CN"/>
        </w:rPr>
        <w:t>1</w:t>
      </w:r>
    </w:p>
    <w:p w14:paraId="057643D4">
      <w:pPr>
        <w:pStyle w:val="17"/>
        <w:ind w:firstLine="0" w:firstLineChars="0"/>
      </w:pPr>
    </w:p>
    <w:p w14:paraId="352D29FC">
      <w:pPr>
        <w:spacing w:line="360" w:lineRule="auto"/>
        <w:jc w:val="center"/>
        <w:rPr>
          <w:rFonts w:ascii="宋体"/>
          <w:sz w:val="24"/>
          <w:u w:val="single"/>
        </w:rPr>
      </w:pPr>
      <w:r>
        <w:rPr>
          <w:rFonts w:hint="eastAsia" w:ascii="宋体" w:hAnsi="宋体"/>
          <w:sz w:val="24"/>
          <w:lang w:val="en-US" w:eastAsia="zh-CN"/>
        </w:rPr>
        <w:t xml:space="preserve">                                                </w:t>
      </w:r>
      <w:r>
        <w:rPr>
          <w:rFonts w:hint="eastAsia" w:ascii="宋体" w:hAnsi="宋体"/>
          <w:sz w:val="24"/>
        </w:rPr>
        <w:t>货币单位：人民币元</w:t>
      </w:r>
    </w:p>
    <w:tbl>
      <w:tblPr>
        <w:tblStyle w:val="18"/>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0"/>
        <w:gridCol w:w="1686"/>
        <w:gridCol w:w="2583"/>
        <w:gridCol w:w="2520"/>
      </w:tblGrid>
      <w:tr w14:paraId="25A2E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2250" w:type="dxa"/>
            <w:vAlign w:val="center"/>
          </w:tcPr>
          <w:p w14:paraId="512F6E49">
            <w:pPr>
              <w:spacing w:line="360" w:lineRule="auto"/>
              <w:jc w:val="center"/>
              <w:rPr>
                <w:rFonts w:ascii="宋体"/>
                <w:kern w:val="0"/>
                <w:sz w:val="24"/>
                <w:u w:val="single"/>
              </w:rPr>
            </w:pPr>
            <w:r>
              <w:rPr>
                <w:rFonts w:hint="eastAsia" w:ascii="宋体" w:hAnsi="宋体"/>
                <w:sz w:val="24"/>
              </w:rPr>
              <w:t>项目名称</w:t>
            </w:r>
          </w:p>
        </w:tc>
        <w:tc>
          <w:tcPr>
            <w:tcW w:w="1686" w:type="dxa"/>
            <w:vAlign w:val="center"/>
          </w:tcPr>
          <w:p w14:paraId="43EDCCCE">
            <w:pPr>
              <w:spacing w:line="360" w:lineRule="auto"/>
              <w:jc w:val="center"/>
              <w:rPr>
                <w:rFonts w:ascii="宋体"/>
                <w:kern w:val="0"/>
                <w:sz w:val="24"/>
              </w:rPr>
            </w:pPr>
            <w:r>
              <w:rPr>
                <w:rFonts w:hint="eastAsia" w:ascii="宋体" w:hAnsi="宋体"/>
                <w:kern w:val="0"/>
                <w:sz w:val="24"/>
              </w:rPr>
              <w:t>项目内容</w:t>
            </w:r>
          </w:p>
        </w:tc>
        <w:tc>
          <w:tcPr>
            <w:tcW w:w="2583" w:type="dxa"/>
            <w:vAlign w:val="center"/>
          </w:tcPr>
          <w:p w14:paraId="3AB3367E">
            <w:pPr>
              <w:spacing w:line="360" w:lineRule="auto"/>
              <w:jc w:val="center"/>
              <w:rPr>
                <w:rFonts w:ascii="宋体"/>
                <w:kern w:val="0"/>
                <w:sz w:val="24"/>
                <w:u w:val="single"/>
              </w:rPr>
            </w:pPr>
            <w:r>
              <w:rPr>
                <w:rFonts w:hint="eastAsia" w:ascii="宋体" w:hAnsi="宋体"/>
                <w:kern w:val="0"/>
                <w:sz w:val="24"/>
              </w:rPr>
              <w:t>报价（小写）</w:t>
            </w:r>
          </w:p>
        </w:tc>
        <w:tc>
          <w:tcPr>
            <w:tcW w:w="2520" w:type="dxa"/>
            <w:vAlign w:val="center"/>
          </w:tcPr>
          <w:p w14:paraId="6411A885">
            <w:pPr>
              <w:spacing w:line="360" w:lineRule="auto"/>
              <w:jc w:val="center"/>
              <w:rPr>
                <w:rFonts w:ascii="宋体"/>
                <w:kern w:val="0"/>
                <w:sz w:val="24"/>
                <w:u w:val="single"/>
              </w:rPr>
            </w:pPr>
            <w:r>
              <w:rPr>
                <w:rFonts w:hint="eastAsia" w:ascii="宋体"/>
                <w:kern w:val="0"/>
                <w:sz w:val="24"/>
              </w:rPr>
              <w:t>报价（大写）</w:t>
            </w:r>
          </w:p>
        </w:tc>
      </w:tr>
      <w:tr w14:paraId="5BC2C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7" w:hRule="atLeast"/>
        </w:trPr>
        <w:tc>
          <w:tcPr>
            <w:tcW w:w="2250" w:type="dxa"/>
            <w:vAlign w:val="center"/>
          </w:tcPr>
          <w:p w14:paraId="7E84C935">
            <w:pPr>
              <w:spacing w:line="360" w:lineRule="auto"/>
              <w:jc w:val="center"/>
              <w:rPr>
                <w:rFonts w:ascii="宋体"/>
                <w:kern w:val="0"/>
                <w:sz w:val="24"/>
                <w:u w:val="single"/>
              </w:rPr>
            </w:pPr>
            <w:r>
              <w:rPr>
                <w:rFonts w:hint="eastAsia" w:ascii="宋体" w:hAnsi="宋体" w:cs="Times New Roman"/>
                <w:kern w:val="0"/>
                <w:sz w:val="24"/>
                <w:lang w:eastAsia="zh-CN"/>
              </w:rPr>
              <w:t>ICU、手术室中央空调通风系统清洗</w:t>
            </w:r>
          </w:p>
        </w:tc>
        <w:tc>
          <w:tcPr>
            <w:tcW w:w="1686" w:type="dxa"/>
            <w:vAlign w:val="center"/>
          </w:tcPr>
          <w:p w14:paraId="64EADBEA">
            <w:pPr>
              <w:spacing w:line="360" w:lineRule="auto"/>
              <w:jc w:val="center"/>
              <w:rPr>
                <w:rFonts w:ascii="宋体"/>
                <w:kern w:val="0"/>
                <w:sz w:val="24"/>
              </w:rPr>
            </w:pPr>
            <w:r>
              <w:rPr>
                <w:rFonts w:hint="eastAsia" w:ascii="宋体" w:hAnsi="宋体"/>
                <w:kern w:val="0"/>
                <w:sz w:val="24"/>
              </w:rPr>
              <w:t>详见</w:t>
            </w:r>
            <w:r>
              <w:rPr>
                <w:rFonts w:hint="eastAsia" w:ascii="宋体" w:hAnsi="宋体"/>
                <w:kern w:val="0"/>
                <w:sz w:val="24"/>
                <w:lang w:eastAsia="zh-CN"/>
              </w:rPr>
              <w:t>谈判</w:t>
            </w:r>
            <w:r>
              <w:rPr>
                <w:rFonts w:hint="eastAsia" w:ascii="宋体" w:hAnsi="宋体"/>
                <w:kern w:val="0"/>
                <w:sz w:val="24"/>
              </w:rPr>
              <w:t>文件</w:t>
            </w:r>
          </w:p>
        </w:tc>
        <w:tc>
          <w:tcPr>
            <w:tcW w:w="2583" w:type="dxa"/>
            <w:vAlign w:val="center"/>
          </w:tcPr>
          <w:p w14:paraId="364C97D8">
            <w:pPr>
              <w:spacing w:line="360" w:lineRule="auto"/>
              <w:jc w:val="center"/>
              <w:rPr>
                <w:rFonts w:ascii="宋体"/>
                <w:kern w:val="0"/>
                <w:sz w:val="24"/>
              </w:rPr>
            </w:pPr>
          </w:p>
        </w:tc>
        <w:tc>
          <w:tcPr>
            <w:tcW w:w="2520" w:type="dxa"/>
            <w:vAlign w:val="center"/>
          </w:tcPr>
          <w:p w14:paraId="61FB5AE5">
            <w:pPr>
              <w:spacing w:line="360" w:lineRule="auto"/>
              <w:jc w:val="center"/>
              <w:rPr>
                <w:rFonts w:ascii="宋体"/>
                <w:kern w:val="0"/>
                <w:sz w:val="24"/>
                <w:u w:val="single"/>
              </w:rPr>
            </w:pPr>
          </w:p>
        </w:tc>
      </w:tr>
    </w:tbl>
    <w:p w14:paraId="1F3E9CCD">
      <w:pPr>
        <w:spacing w:line="360" w:lineRule="auto"/>
        <w:rPr>
          <w:rFonts w:ascii="宋体"/>
          <w:sz w:val="24"/>
          <w:u w:val="single"/>
        </w:rPr>
      </w:pPr>
    </w:p>
    <w:p w14:paraId="2CF01A98">
      <w:pPr>
        <w:spacing w:line="360" w:lineRule="auto"/>
        <w:rPr>
          <w:rFonts w:ascii="宋体"/>
          <w:sz w:val="24"/>
        </w:rPr>
      </w:pPr>
    </w:p>
    <w:p w14:paraId="036279B0">
      <w:pPr>
        <w:spacing w:line="360" w:lineRule="auto"/>
        <w:rPr>
          <w:rFonts w:ascii="宋体"/>
          <w:sz w:val="24"/>
        </w:rPr>
      </w:pPr>
    </w:p>
    <w:p w14:paraId="4767CB70">
      <w:pPr>
        <w:adjustRightInd w:val="0"/>
        <w:snapToGrid w:val="0"/>
        <w:spacing w:line="360" w:lineRule="auto"/>
        <w:ind w:right="29" w:rightChars="14" w:firstLine="3960" w:firstLineChars="1650"/>
        <w:rPr>
          <w:rFonts w:ascii="宋体" w:hAnsi="宋体" w:cs="宋体"/>
          <w:sz w:val="24"/>
        </w:rPr>
      </w:pPr>
      <w:r>
        <w:rPr>
          <w:rFonts w:hint="eastAsia" w:ascii="宋体" w:hAnsi="宋体" w:cs="宋体"/>
          <w:sz w:val="24"/>
        </w:rPr>
        <w:t>供应商（公章）：</w:t>
      </w:r>
    </w:p>
    <w:p w14:paraId="50FFE0D6">
      <w:pPr>
        <w:adjustRightInd w:val="0"/>
        <w:snapToGrid w:val="0"/>
        <w:spacing w:line="360" w:lineRule="auto"/>
        <w:ind w:left="3950" w:leftChars="1881" w:right="29" w:rightChars="14"/>
        <w:rPr>
          <w:rFonts w:ascii="宋体" w:hAnsi="宋体" w:cs="宋体"/>
          <w:sz w:val="24"/>
        </w:rPr>
      </w:pPr>
      <w:r>
        <w:rPr>
          <w:rFonts w:hint="eastAsia" w:ascii="宋体" w:hAnsi="宋体" w:cs="宋体"/>
          <w:sz w:val="24"/>
        </w:rPr>
        <w:t xml:space="preserve">法定代表人或授权代表（签字或盖章）：  </w:t>
      </w:r>
    </w:p>
    <w:p w14:paraId="7BE655BB">
      <w:pPr>
        <w:adjustRightInd w:val="0"/>
        <w:snapToGrid w:val="0"/>
        <w:spacing w:line="360" w:lineRule="auto"/>
        <w:ind w:left="3950" w:leftChars="1881" w:right="29" w:rightChars="14"/>
        <w:rPr>
          <w:rFonts w:ascii="宋体" w:hAnsi="宋体" w:cs="宋体"/>
          <w:sz w:val="24"/>
        </w:rPr>
      </w:pPr>
      <w:r>
        <w:rPr>
          <w:rFonts w:hint="eastAsia" w:ascii="宋体" w:hAnsi="宋体" w:cs="宋体"/>
          <w:sz w:val="24"/>
        </w:rPr>
        <w:t>日期：</w:t>
      </w:r>
    </w:p>
    <w:p w14:paraId="5911B6A7">
      <w:pPr>
        <w:spacing w:line="360" w:lineRule="auto"/>
        <w:rPr>
          <w:rFonts w:ascii="宋体"/>
          <w:sz w:val="24"/>
        </w:rPr>
      </w:pPr>
    </w:p>
    <w:p w14:paraId="7AA46D7C">
      <w:pPr>
        <w:spacing w:line="360" w:lineRule="auto"/>
        <w:rPr>
          <w:rFonts w:ascii="宋体" w:hAnsi="宋体"/>
          <w:sz w:val="24"/>
        </w:rPr>
      </w:pPr>
      <w:r>
        <w:rPr>
          <w:rFonts w:hint="eastAsia" w:ascii="宋体" w:hAnsi="宋体"/>
          <w:sz w:val="24"/>
        </w:rPr>
        <w:t>注：</w:t>
      </w:r>
    </w:p>
    <w:p w14:paraId="7FA49639">
      <w:pPr>
        <w:spacing w:line="360" w:lineRule="auto"/>
        <w:rPr>
          <w:rFonts w:ascii="宋体" w:hAnsi="宋体"/>
          <w:sz w:val="24"/>
        </w:rPr>
      </w:pPr>
      <w:r>
        <w:rPr>
          <w:rFonts w:ascii="宋体" w:hAnsi="宋体"/>
          <w:sz w:val="24"/>
        </w:rPr>
        <w:t>1</w:t>
      </w:r>
      <w:r>
        <w:rPr>
          <w:rFonts w:hint="eastAsia" w:ascii="宋体" w:hAnsi="宋体"/>
          <w:sz w:val="24"/>
        </w:rPr>
        <w:t>、此价格包括运输，安装，调试、</w:t>
      </w:r>
      <w:r>
        <w:rPr>
          <w:rFonts w:hint="eastAsia" w:ascii="宋体" w:hAnsi="宋体"/>
          <w:sz w:val="24"/>
          <w:lang w:eastAsia="zh-CN"/>
        </w:rPr>
        <w:t>检测、</w:t>
      </w:r>
      <w:r>
        <w:rPr>
          <w:rFonts w:hint="eastAsia" w:ascii="宋体" w:hAnsi="宋体"/>
          <w:sz w:val="24"/>
        </w:rPr>
        <w:t>售后服务、税金等，买受方不再支付其他费用。超过</w:t>
      </w:r>
      <w:r>
        <w:rPr>
          <w:rFonts w:hint="eastAsia" w:ascii="宋体" w:hAnsi="宋体"/>
          <w:sz w:val="24"/>
          <w:lang w:val="en-US" w:eastAsia="zh-CN"/>
        </w:rPr>
        <w:t>5.8</w:t>
      </w:r>
      <w:r>
        <w:rPr>
          <w:rFonts w:hint="eastAsia" w:ascii="宋体" w:hAnsi="宋体"/>
          <w:sz w:val="24"/>
        </w:rPr>
        <w:t>万</w:t>
      </w:r>
      <w:r>
        <w:rPr>
          <w:rFonts w:hint="eastAsia" w:ascii="宋体" w:hAnsi="宋体"/>
          <w:sz w:val="24"/>
          <w:lang w:eastAsia="zh-CN"/>
        </w:rPr>
        <w:t>元</w:t>
      </w:r>
      <w:r>
        <w:rPr>
          <w:rFonts w:hint="eastAsia" w:ascii="宋体" w:hAnsi="宋体"/>
          <w:sz w:val="24"/>
        </w:rPr>
        <w:t>限价的为无效投标。</w:t>
      </w:r>
    </w:p>
    <w:p w14:paraId="35393DE0">
      <w:pPr>
        <w:spacing w:line="360" w:lineRule="auto"/>
        <w:rPr>
          <w:rFonts w:ascii="宋体"/>
          <w:sz w:val="24"/>
        </w:rPr>
      </w:pPr>
      <w:r>
        <w:rPr>
          <w:rFonts w:hint="eastAsia" w:ascii="宋体" w:hAnsi="宋体"/>
          <w:sz w:val="24"/>
        </w:rPr>
        <w:t>2、</w:t>
      </w:r>
      <w:r>
        <w:rPr>
          <w:rFonts w:hint="eastAsia" w:cs="宋体" w:asciiTheme="minorEastAsia" w:hAnsiTheme="minorEastAsia"/>
          <w:sz w:val="24"/>
        </w:rPr>
        <w:t>如最后报价未列明单价，则最后所报各项单价计算方法为：（最后报价/最初报价）* 各项最初报价的单价。</w:t>
      </w:r>
      <w:r>
        <w:rPr>
          <w:rFonts w:ascii="宋体" w:hAnsi="宋体"/>
          <w:sz w:val="24"/>
        </w:rPr>
        <w:t xml:space="preserve">  </w:t>
      </w:r>
    </w:p>
    <w:p w14:paraId="6873F1C9">
      <w:pPr>
        <w:spacing w:line="360" w:lineRule="auto"/>
      </w:pPr>
      <w:r>
        <w:rPr>
          <w:rFonts w:hint="eastAsia" w:ascii="宋体"/>
          <w:b/>
          <w:sz w:val="24"/>
        </w:rPr>
        <w:t>此表无须密封、无须装订，由投标代表在现场统一填写。</w:t>
      </w:r>
    </w:p>
    <w:sectPr>
      <w:pgSz w:w="11906" w:h="16838"/>
      <w:pgMar w:top="1440" w:right="1134" w:bottom="1440" w:left="1134" w:header="0"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4D41C1"/>
    <w:multiLevelType w:val="singleLevel"/>
    <w:tmpl w:val="A74D41C1"/>
    <w:lvl w:ilvl="0" w:tentative="0">
      <w:start w:val="5"/>
      <w:numFmt w:val="decimal"/>
      <w:suff w:val="nothing"/>
      <w:lvlText w:val="%1）"/>
      <w:lvlJc w:val="left"/>
      <w:pPr>
        <w:ind w:left="420" w:leftChars="0" w:firstLine="0" w:firstLineChars="0"/>
      </w:pPr>
    </w:lvl>
  </w:abstractNum>
  <w:abstractNum w:abstractNumId="1">
    <w:nsid w:val="C02C6DD2"/>
    <w:multiLevelType w:val="singleLevel"/>
    <w:tmpl w:val="C02C6DD2"/>
    <w:lvl w:ilvl="0" w:tentative="0">
      <w:start w:val="1"/>
      <w:numFmt w:val="decimal"/>
      <w:suff w:val="nothing"/>
      <w:lvlText w:val="%1、"/>
      <w:lvlJc w:val="left"/>
    </w:lvl>
  </w:abstractNum>
  <w:abstractNum w:abstractNumId="2">
    <w:nsid w:val="00000010"/>
    <w:multiLevelType w:val="multilevel"/>
    <w:tmpl w:val="00000010"/>
    <w:lvl w:ilvl="0" w:tentative="0">
      <w:start w:val="1"/>
      <w:numFmt w:val="japaneseCounting"/>
      <w:lvlText w:val="%1、"/>
      <w:lvlJc w:val="left"/>
      <w:pPr>
        <w:tabs>
          <w:tab w:val="left" w:pos="450"/>
        </w:tabs>
        <w:ind w:left="450" w:hanging="450"/>
      </w:pPr>
      <w:rPr>
        <w:rFonts w:hint="eastAsia" w:cs="Times New Roman"/>
      </w:rPr>
    </w:lvl>
    <w:lvl w:ilvl="1" w:tentative="0">
      <w:start w:val="1"/>
      <w:numFmt w:val="decimal"/>
      <w:lvlText w:val="%2."/>
      <w:lvlJc w:val="left"/>
      <w:pPr>
        <w:tabs>
          <w:tab w:val="left" w:pos="780"/>
        </w:tabs>
        <w:ind w:left="780" w:hanging="360"/>
      </w:pPr>
      <w:rPr>
        <w:rFonts w:hint="eastAsia"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
    <w:nsid w:val="391E7D04"/>
    <w:multiLevelType w:val="singleLevel"/>
    <w:tmpl w:val="391E7D04"/>
    <w:lvl w:ilvl="0" w:tentative="0">
      <w:start w:val="1"/>
      <w:numFmt w:val="decimal"/>
      <w:lvlText w:val="%1．"/>
      <w:lvlJc w:val="left"/>
      <w:pPr>
        <w:tabs>
          <w:tab w:val="left" w:pos="315"/>
        </w:tabs>
        <w:ind w:left="315" w:hanging="315"/>
      </w:pPr>
      <w:rPr>
        <w:rFonts w:hint="eastAsia"/>
      </w:rPr>
    </w:lvl>
  </w:abstractNum>
  <w:abstractNum w:abstractNumId="4">
    <w:nsid w:val="57866F71"/>
    <w:multiLevelType w:val="multilevel"/>
    <w:tmpl w:val="57866F71"/>
    <w:lvl w:ilvl="0" w:tentative="0">
      <w:start w:val="1"/>
      <w:numFmt w:val="decimal"/>
      <w:lvlText w:val="%1."/>
      <w:lvlJc w:val="left"/>
      <w:pPr>
        <w:tabs>
          <w:tab w:val="left" w:pos="1965"/>
        </w:tabs>
        <w:ind w:left="1965" w:hanging="705"/>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5A2E6123"/>
    <w:multiLevelType w:val="multilevel"/>
    <w:tmpl w:val="5A2E6123"/>
    <w:lvl w:ilvl="0" w:tentative="0">
      <w:start w:val="3"/>
      <w:numFmt w:val="chineseCounting"/>
      <w:suff w:val="nothing"/>
      <w:lvlText w:val="%1、"/>
      <w:lvlJc w:val="left"/>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666030AB"/>
    <w:multiLevelType w:val="multilevel"/>
    <w:tmpl w:val="666030AB"/>
    <w:lvl w:ilvl="0" w:tentative="0">
      <w:start w:val="1"/>
      <w:numFmt w:val="decimal"/>
      <w:lvlText w:val="（%1）"/>
      <w:lvlJc w:val="left"/>
      <w:pPr>
        <w:tabs>
          <w:tab w:val="left" w:pos="1710"/>
        </w:tabs>
        <w:ind w:left="1710" w:hanging="720"/>
      </w:pPr>
      <w:rPr>
        <w:rFonts w:hint="eastAsia"/>
      </w:rPr>
    </w:lvl>
    <w:lvl w:ilvl="1" w:tentative="0">
      <w:start w:val="2"/>
      <w:numFmt w:val="decimal"/>
      <w:lvlText w:val="%2."/>
      <w:lvlJc w:val="left"/>
      <w:pPr>
        <w:tabs>
          <w:tab w:val="left" w:pos="1770"/>
        </w:tabs>
        <w:ind w:left="1770" w:hanging="360"/>
      </w:pPr>
      <w:rPr>
        <w:rFonts w:hint="default"/>
      </w:rPr>
    </w:lvl>
    <w:lvl w:ilvl="2" w:tentative="0">
      <w:start w:val="1"/>
      <w:numFmt w:val="lowerRoman"/>
      <w:lvlText w:val="%3."/>
      <w:lvlJc w:val="right"/>
      <w:pPr>
        <w:tabs>
          <w:tab w:val="left" w:pos="2250"/>
        </w:tabs>
        <w:ind w:left="2250" w:hanging="420"/>
      </w:pPr>
    </w:lvl>
    <w:lvl w:ilvl="3" w:tentative="0">
      <w:start w:val="1"/>
      <w:numFmt w:val="decimal"/>
      <w:lvlText w:val="%4."/>
      <w:lvlJc w:val="left"/>
      <w:pPr>
        <w:tabs>
          <w:tab w:val="left" w:pos="2670"/>
        </w:tabs>
        <w:ind w:left="2670" w:hanging="420"/>
      </w:pPr>
    </w:lvl>
    <w:lvl w:ilvl="4" w:tentative="0">
      <w:start w:val="1"/>
      <w:numFmt w:val="lowerLetter"/>
      <w:lvlText w:val="%5)"/>
      <w:lvlJc w:val="left"/>
      <w:pPr>
        <w:tabs>
          <w:tab w:val="left" w:pos="3090"/>
        </w:tabs>
        <w:ind w:left="3090" w:hanging="420"/>
      </w:pPr>
    </w:lvl>
    <w:lvl w:ilvl="5" w:tentative="0">
      <w:start w:val="1"/>
      <w:numFmt w:val="lowerRoman"/>
      <w:lvlText w:val="%6."/>
      <w:lvlJc w:val="right"/>
      <w:pPr>
        <w:tabs>
          <w:tab w:val="left" w:pos="3510"/>
        </w:tabs>
        <w:ind w:left="3510" w:hanging="420"/>
      </w:pPr>
    </w:lvl>
    <w:lvl w:ilvl="6" w:tentative="0">
      <w:start w:val="1"/>
      <w:numFmt w:val="decimal"/>
      <w:lvlText w:val="%7."/>
      <w:lvlJc w:val="left"/>
      <w:pPr>
        <w:tabs>
          <w:tab w:val="left" w:pos="3930"/>
        </w:tabs>
        <w:ind w:left="3930" w:hanging="420"/>
      </w:pPr>
    </w:lvl>
    <w:lvl w:ilvl="7" w:tentative="0">
      <w:start w:val="1"/>
      <w:numFmt w:val="lowerLetter"/>
      <w:lvlText w:val="%8)"/>
      <w:lvlJc w:val="left"/>
      <w:pPr>
        <w:tabs>
          <w:tab w:val="left" w:pos="4350"/>
        </w:tabs>
        <w:ind w:left="4350" w:hanging="420"/>
      </w:pPr>
    </w:lvl>
    <w:lvl w:ilvl="8" w:tentative="0">
      <w:start w:val="1"/>
      <w:numFmt w:val="lowerRoman"/>
      <w:lvlText w:val="%9."/>
      <w:lvlJc w:val="right"/>
      <w:pPr>
        <w:tabs>
          <w:tab w:val="left" w:pos="4770"/>
        </w:tabs>
        <w:ind w:left="4770" w:hanging="420"/>
      </w:pPr>
    </w:lvl>
  </w:abstractNum>
  <w:abstractNum w:abstractNumId="7">
    <w:nsid w:val="752B41A1"/>
    <w:multiLevelType w:val="singleLevel"/>
    <w:tmpl w:val="752B41A1"/>
    <w:lvl w:ilvl="0" w:tentative="0">
      <w:start w:val="3"/>
      <w:numFmt w:val="japaneseCounting"/>
      <w:lvlText w:val="（%1）"/>
      <w:lvlJc w:val="left"/>
      <w:pPr>
        <w:tabs>
          <w:tab w:val="left" w:pos="855"/>
        </w:tabs>
        <w:ind w:left="855" w:hanging="855"/>
      </w:pPr>
      <w:rPr>
        <w:rFonts w:hint="eastAsia"/>
      </w:rPr>
    </w:lvl>
  </w:abstractNum>
  <w:abstractNum w:abstractNumId="8">
    <w:nsid w:val="7FB059FC"/>
    <w:multiLevelType w:val="singleLevel"/>
    <w:tmpl w:val="7FB059FC"/>
    <w:lvl w:ilvl="0" w:tentative="0">
      <w:start w:val="1"/>
      <w:numFmt w:val="decimal"/>
      <w:lvlText w:val="%1．"/>
      <w:lvlJc w:val="left"/>
      <w:pPr>
        <w:tabs>
          <w:tab w:val="left" w:pos="315"/>
        </w:tabs>
        <w:ind w:left="315" w:hanging="315"/>
      </w:pPr>
      <w:rPr>
        <w:rFonts w:hint="eastAsia"/>
      </w:rPr>
    </w:lvl>
  </w:abstractNum>
  <w:num w:numId="1">
    <w:abstractNumId w:val="0"/>
  </w:num>
  <w:num w:numId="2">
    <w:abstractNumId w:val="5"/>
    <w:lvlOverride w:ilvl="0">
      <w:startOverride w:val="3"/>
    </w:lvlOverride>
  </w:num>
  <w:num w:numId="3">
    <w:abstractNumId w:val="1"/>
  </w:num>
  <w:num w:numId="4">
    <w:abstractNumId w:val="2"/>
  </w:num>
  <w:num w:numId="5">
    <w:abstractNumId w:val="6"/>
  </w:num>
  <w:num w:numId="6">
    <w:abstractNumId w:val="7"/>
  </w:num>
  <w:num w:numId="7">
    <w:abstractNumId w:val="4"/>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ViOTcwNDg3ZGU2NTY2NDIxNjIwYjhjNTM2MDA0ZWEifQ=="/>
    <w:docVar w:name="KSO_WPS_MARK_KEY" w:val="785c9492-631b-436c-9b27-539116ad4020"/>
  </w:docVars>
  <w:rsids>
    <w:rsidRoot w:val="0030391E"/>
    <w:rsid w:val="000002B2"/>
    <w:rsid w:val="00001519"/>
    <w:rsid w:val="000033F2"/>
    <w:rsid w:val="00004A67"/>
    <w:rsid w:val="00004E19"/>
    <w:rsid w:val="00005A99"/>
    <w:rsid w:val="00006FF3"/>
    <w:rsid w:val="0001065B"/>
    <w:rsid w:val="000108B0"/>
    <w:rsid w:val="0001239C"/>
    <w:rsid w:val="00012A85"/>
    <w:rsid w:val="00012F10"/>
    <w:rsid w:val="00015087"/>
    <w:rsid w:val="00020579"/>
    <w:rsid w:val="0002091F"/>
    <w:rsid w:val="00020FD8"/>
    <w:rsid w:val="00022E0B"/>
    <w:rsid w:val="0002535A"/>
    <w:rsid w:val="00025A26"/>
    <w:rsid w:val="000320F3"/>
    <w:rsid w:val="00032B2F"/>
    <w:rsid w:val="00033B7F"/>
    <w:rsid w:val="0004000C"/>
    <w:rsid w:val="00046A5E"/>
    <w:rsid w:val="000515FC"/>
    <w:rsid w:val="000526DA"/>
    <w:rsid w:val="000547B7"/>
    <w:rsid w:val="00056EE0"/>
    <w:rsid w:val="0005791D"/>
    <w:rsid w:val="00057DFF"/>
    <w:rsid w:val="00061CAF"/>
    <w:rsid w:val="00063454"/>
    <w:rsid w:val="00064543"/>
    <w:rsid w:val="0006573B"/>
    <w:rsid w:val="00067E04"/>
    <w:rsid w:val="00070380"/>
    <w:rsid w:val="0007055B"/>
    <w:rsid w:val="00070B7E"/>
    <w:rsid w:val="00072AC6"/>
    <w:rsid w:val="00076420"/>
    <w:rsid w:val="00077012"/>
    <w:rsid w:val="000816ED"/>
    <w:rsid w:val="00082219"/>
    <w:rsid w:val="00083D9E"/>
    <w:rsid w:val="000862BF"/>
    <w:rsid w:val="000863FA"/>
    <w:rsid w:val="00087550"/>
    <w:rsid w:val="000902B4"/>
    <w:rsid w:val="00091277"/>
    <w:rsid w:val="00095353"/>
    <w:rsid w:val="00096AE1"/>
    <w:rsid w:val="000A115B"/>
    <w:rsid w:val="000A1EB2"/>
    <w:rsid w:val="000A3349"/>
    <w:rsid w:val="000A3CD6"/>
    <w:rsid w:val="000A4A4A"/>
    <w:rsid w:val="000A6420"/>
    <w:rsid w:val="000A6683"/>
    <w:rsid w:val="000A728C"/>
    <w:rsid w:val="000B2E88"/>
    <w:rsid w:val="000B548D"/>
    <w:rsid w:val="000B7B34"/>
    <w:rsid w:val="000C110F"/>
    <w:rsid w:val="000C1B3D"/>
    <w:rsid w:val="000C2CD8"/>
    <w:rsid w:val="000C618A"/>
    <w:rsid w:val="000C757E"/>
    <w:rsid w:val="000C77F4"/>
    <w:rsid w:val="000D0765"/>
    <w:rsid w:val="000D0A53"/>
    <w:rsid w:val="000D1654"/>
    <w:rsid w:val="000D299F"/>
    <w:rsid w:val="000D5815"/>
    <w:rsid w:val="000D5AF0"/>
    <w:rsid w:val="000D5BCB"/>
    <w:rsid w:val="000D5FBC"/>
    <w:rsid w:val="000D67E4"/>
    <w:rsid w:val="000E1E06"/>
    <w:rsid w:val="000E1F9C"/>
    <w:rsid w:val="000E2B5E"/>
    <w:rsid w:val="000E2BA7"/>
    <w:rsid w:val="000E4431"/>
    <w:rsid w:val="000E4435"/>
    <w:rsid w:val="000E4868"/>
    <w:rsid w:val="000E4E1E"/>
    <w:rsid w:val="000F0061"/>
    <w:rsid w:val="000F0BB9"/>
    <w:rsid w:val="000F2666"/>
    <w:rsid w:val="000F373D"/>
    <w:rsid w:val="000F3F27"/>
    <w:rsid w:val="000F4F0A"/>
    <w:rsid w:val="000F5D01"/>
    <w:rsid w:val="000F6A8E"/>
    <w:rsid w:val="001010F1"/>
    <w:rsid w:val="001015B2"/>
    <w:rsid w:val="00104947"/>
    <w:rsid w:val="00105FF8"/>
    <w:rsid w:val="00106A66"/>
    <w:rsid w:val="0010711C"/>
    <w:rsid w:val="00110B64"/>
    <w:rsid w:val="001126E6"/>
    <w:rsid w:val="00112CCF"/>
    <w:rsid w:val="001163A7"/>
    <w:rsid w:val="001169A0"/>
    <w:rsid w:val="00117E8F"/>
    <w:rsid w:val="001223D5"/>
    <w:rsid w:val="0012245C"/>
    <w:rsid w:val="00122520"/>
    <w:rsid w:val="0012302F"/>
    <w:rsid w:val="00123998"/>
    <w:rsid w:val="001269CE"/>
    <w:rsid w:val="00131D24"/>
    <w:rsid w:val="00131DA0"/>
    <w:rsid w:val="00133B28"/>
    <w:rsid w:val="00134514"/>
    <w:rsid w:val="0013480B"/>
    <w:rsid w:val="00135616"/>
    <w:rsid w:val="0013586C"/>
    <w:rsid w:val="00140096"/>
    <w:rsid w:val="00140ECE"/>
    <w:rsid w:val="00144AFE"/>
    <w:rsid w:val="00146B76"/>
    <w:rsid w:val="00146BE2"/>
    <w:rsid w:val="001504CC"/>
    <w:rsid w:val="001544D1"/>
    <w:rsid w:val="0015519F"/>
    <w:rsid w:val="00160691"/>
    <w:rsid w:val="00160A28"/>
    <w:rsid w:val="00160C85"/>
    <w:rsid w:val="00163363"/>
    <w:rsid w:val="00163DE6"/>
    <w:rsid w:val="001646DA"/>
    <w:rsid w:val="00166F17"/>
    <w:rsid w:val="00167392"/>
    <w:rsid w:val="00167657"/>
    <w:rsid w:val="0017007B"/>
    <w:rsid w:val="001707AD"/>
    <w:rsid w:val="00174EC2"/>
    <w:rsid w:val="00174FCE"/>
    <w:rsid w:val="00176369"/>
    <w:rsid w:val="00182301"/>
    <w:rsid w:val="0018308C"/>
    <w:rsid w:val="001837D7"/>
    <w:rsid w:val="0018652A"/>
    <w:rsid w:val="00186FA7"/>
    <w:rsid w:val="001871E7"/>
    <w:rsid w:val="001879AC"/>
    <w:rsid w:val="0019261E"/>
    <w:rsid w:val="001952F7"/>
    <w:rsid w:val="00196AAE"/>
    <w:rsid w:val="001A102A"/>
    <w:rsid w:val="001A189D"/>
    <w:rsid w:val="001A1981"/>
    <w:rsid w:val="001A235C"/>
    <w:rsid w:val="001A33E6"/>
    <w:rsid w:val="001A373B"/>
    <w:rsid w:val="001A5601"/>
    <w:rsid w:val="001A5EAF"/>
    <w:rsid w:val="001A696F"/>
    <w:rsid w:val="001B09E6"/>
    <w:rsid w:val="001B1D43"/>
    <w:rsid w:val="001B428A"/>
    <w:rsid w:val="001B646C"/>
    <w:rsid w:val="001B65E9"/>
    <w:rsid w:val="001B7F81"/>
    <w:rsid w:val="001C2F4D"/>
    <w:rsid w:val="001C57C4"/>
    <w:rsid w:val="001C5F08"/>
    <w:rsid w:val="001C6635"/>
    <w:rsid w:val="001D1045"/>
    <w:rsid w:val="001D21AB"/>
    <w:rsid w:val="001D338D"/>
    <w:rsid w:val="001D3DB4"/>
    <w:rsid w:val="001D3E64"/>
    <w:rsid w:val="001E094D"/>
    <w:rsid w:val="001E2009"/>
    <w:rsid w:val="001E2124"/>
    <w:rsid w:val="001E2933"/>
    <w:rsid w:val="001E3B8E"/>
    <w:rsid w:val="001E5E21"/>
    <w:rsid w:val="001E7BED"/>
    <w:rsid w:val="001F1FF3"/>
    <w:rsid w:val="001F3227"/>
    <w:rsid w:val="001F3610"/>
    <w:rsid w:val="001F4519"/>
    <w:rsid w:val="001F468C"/>
    <w:rsid w:val="001F5186"/>
    <w:rsid w:val="001F71C2"/>
    <w:rsid w:val="00201732"/>
    <w:rsid w:val="002029CA"/>
    <w:rsid w:val="002033BF"/>
    <w:rsid w:val="00203701"/>
    <w:rsid w:val="00204661"/>
    <w:rsid w:val="00204E3C"/>
    <w:rsid w:val="00205518"/>
    <w:rsid w:val="00205BFA"/>
    <w:rsid w:val="00205F00"/>
    <w:rsid w:val="00206D56"/>
    <w:rsid w:val="00207DC7"/>
    <w:rsid w:val="00210416"/>
    <w:rsid w:val="00211901"/>
    <w:rsid w:val="00211F70"/>
    <w:rsid w:val="00214041"/>
    <w:rsid w:val="00215F1E"/>
    <w:rsid w:val="00220024"/>
    <w:rsid w:val="00220025"/>
    <w:rsid w:val="00222578"/>
    <w:rsid w:val="00222750"/>
    <w:rsid w:val="00231A6A"/>
    <w:rsid w:val="00232100"/>
    <w:rsid w:val="0023213A"/>
    <w:rsid w:val="00236CED"/>
    <w:rsid w:val="0023766A"/>
    <w:rsid w:val="002441BB"/>
    <w:rsid w:val="00245CD5"/>
    <w:rsid w:val="0024644D"/>
    <w:rsid w:val="00247C0A"/>
    <w:rsid w:val="00252134"/>
    <w:rsid w:val="0025576F"/>
    <w:rsid w:val="00255B74"/>
    <w:rsid w:val="002601A7"/>
    <w:rsid w:val="002614A7"/>
    <w:rsid w:val="00262074"/>
    <w:rsid w:val="002630BE"/>
    <w:rsid w:val="00264031"/>
    <w:rsid w:val="00273890"/>
    <w:rsid w:val="00273F87"/>
    <w:rsid w:val="002745D4"/>
    <w:rsid w:val="00274D30"/>
    <w:rsid w:val="002765E6"/>
    <w:rsid w:val="002801F4"/>
    <w:rsid w:val="00284C8A"/>
    <w:rsid w:val="00285082"/>
    <w:rsid w:val="00285BF1"/>
    <w:rsid w:val="00287585"/>
    <w:rsid w:val="00287880"/>
    <w:rsid w:val="00287FDD"/>
    <w:rsid w:val="00290FCE"/>
    <w:rsid w:val="00291D09"/>
    <w:rsid w:val="00292208"/>
    <w:rsid w:val="00293A6F"/>
    <w:rsid w:val="002941E9"/>
    <w:rsid w:val="002950A1"/>
    <w:rsid w:val="00297786"/>
    <w:rsid w:val="002A02A8"/>
    <w:rsid w:val="002A0BB7"/>
    <w:rsid w:val="002A309D"/>
    <w:rsid w:val="002B0CF2"/>
    <w:rsid w:val="002B148F"/>
    <w:rsid w:val="002B2CB9"/>
    <w:rsid w:val="002B71C6"/>
    <w:rsid w:val="002C07AF"/>
    <w:rsid w:val="002C2207"/>
    <w:rsid w:val="002C384B"/>
    <w:rsid w:val="002C4124"/>
    <w:rsid w:val="002C7E1C"/>
    <w:rsid w:val="002D0D0A"/>
    <w:rsid w:val="002D1717"/>
    <w:rsid w:val="002D47BC"/>
    <w:rsid w:val="002D5189"/>
    <w:rsid w:val="002E0B85"/>
    <w:rsid w:val="002E2E13"/>
    <w:rsid w:val="002E39BA"/>
    <w:rsid w:val="002E434A"/>
    <w:rsid w:val="002E7980"/>
    <w:rsid w:val="002F17BB"/>
    <w:rsid w:val="002F1F2E"/>
    <w:rsid w:val="002F284E"/>
    <w:rsid w:val="002F490A"/>
    <w:rsid w:val="002F5943"/>
    <w:rsid w:val="002F6C84"/>
    <w:rsid w:val="00301034"/>
    <w:rsid w:val="00301E2A"/>
    <w:rsid w:val="0030267D"/>
    <w:rsid w:val="0030338D"/>
    <w:rsid w:val="0030391E"/>
    <w:rsid w:val="00304548"/>
    <w:rsid w:val="00307365"/>
    <w:rsid w:val="00315E77"/>
    <w:rsid w:val="00317B19"/>
    <w:rsid w:val="003210B2"/>
    <w:rsid w:val="00323BB7"/>
    <w:rsid w:val="00324A7C"/>
    <w:rsid w:val="00324FE5"/>
    <w:rsid w:val="00325172"/>
    <w:rsid w:val="003260D7"/>
    <w:rsid w:val="00326744"/>
    <w:rsid w:val="0033036C"/>
    <w:rsid w:val="00340FD2"/>
    <w:rsid w:val="0034209C"/>
    <w:rsid w:val="0034600F"/>
    <w:rsid w:val="00347D8E"/>
    <w:rsid w:val="00350544"/>
    <w:rsid w:val="00360FE7"/>
    <w:rsid w:val="00363B42"/>
    <w:rsid w:val="00363CB1"/>
    <w:rsid w:val="00366ABA"/>
    <w:rsid w:val="00367D51"/>
    <w:rsid w:val="003706E5"/>
    <w:rsid w:val="00373228"/>
    <w:rsid w:val="00375544"/>
    <w:rsid w:val="00380346"/>
    <w:rsid w:val="0038089B"/>
    <w:rsid w:val="003808C2"/>
    <w:rsid w:val="00381A9D"/>
    <w:rsid w:val="00381AEB"/>
    <w:rsid w:val="00382274"/>
    <w:rsid w:val="003823B7"/>
    <w:rsid w:val="00384BC8"/>
    <w:rsid w:val="00384FC1"/>
    <w:rsid w:val="00385896"/>
    <w:rsid w:val="00385D20"/>
    <w:rsid w:val="00391F3D"/>
    <w:rsid w:val="00395479"/>
    <w:rsid w:val="00395E0D"/>
    <w:rsid w:val="003963B0"/>
    <w:rsid w:val="00396E4F"/>
    <w:rsid w:val="00396ECA"/>
    <w:rsid w:val="00397190"/>
    <w:rsid w:val="00397359"/>
    <w:rsid w:val="003A1132"/>
    <w:rsid w:val="003A1948"/>
    <w:rsid w:val="003A2998"/>
    <w:rsid w:val="003A4323"/>
    <w:rsid w:val="003A4B7C"/>
    <w:rsid w:val="003A4F20"/>
    <w:rsid w:val="003A5132"/>
    <w:rsid w:val="003A7345"/>
    <w:rsid w:val="003B129D"/>
    <w:rsid w:val="003B3994"/>
    <w:rsid w:val="003B6DC2"/>
    <w:rsid w:val="003B7076"/>
    <w:rsid w:val="003B7C05"/>
    <w:rsid w:val="003C074F"/>
    <w:rsid w:val="003C0A31"/>
    <w:rsid w:val="003C2A86"/>
    <w:rsid w:val="003C4ED6"/>
    <w:rsid w:val="003C51C0"/>
    <w:rsid w:val="003C64C5"/>
    <w:rsid w:val="003C650D"/>
    <w:rsid w:val="003C7536"/>
    <w:rsid w:val="003D0A7F"/>
    <w:rsid w:val="003D4F7B"/>
    <w:rsid w:val="003D6392"/>
    <w:rsid w:val="003E01CE"/>
    <w:rsid w:val="003E02FA"/>
    <w:rsid w:val="003E5385"/>
    <w:rsid w:val="003E7034"/>
    <w:rsid w:val="003F0DA5"/>
    <w:rsid w:val="003F14E4"/>
    <w:rsid w:val="003F2BC8"/>
    <w:rsid w:val="003F3AE5"/>
    <w:rsid w:val="003F5E3E"/>
    <w:rsid w:val="003F7279"/>
    <w:rsid w:val="003F7B3C"/>
    <w:rsid w:val="00400724"/>
    <w:rsid w:val="00403384"/>
    <w:rsid w:val="00406DD9"/>
    <w:rsid w:val="00407BE6"/>
    <w:rsid w:val="00407FF4"/>
    <w:rsid w:val="00410B3C"/>
    <w:rsid w:val="00411CF7"/>
    <w:rsid w:val="004130B5"/>
    <w:rsid w:val="00413CC1"/>
    <w:rsid w:val="00417365"/>
    <w:rsid w:val="0041745A"/>
    <w:rsid w:val="00420BDC"/>
    <w:rsid w:val="00422301"/>
    <w:rsid w:val="0042461F"/>
    <w:rsid w:val="004254CE"/>
    <w:rsid w:val="0042563C"/>
    <w:rsid w:val="004256C8"/>
    <w:rsid w:val="00426B99"/>
    <w:rsid w:val="00426DF6"/>
    <w:rsid w:val="004277C8"/>
    <w:rsid w:val="00432AC8"/>
    <w:rsid w:val="00433FCE"/>
    <w:rsid w:val="00434326"/>
    <w:rsid w:val="00436546"/>
    <w:rsid w:val="00436E9A"/>
    <w:rsid w:val="00444412"/>
    <w:rsid w:val="00445B42"/>
    <w:rsid w:val="00446596"/>
    <w:rsid w:val="004466CC"/>
    <w:rsid w:val="00450D8B"/>
    <w:rsid w:val="0045192A"/>
    <w:rsid w:val="004553EE"/>
    <w:rsid w:val="004565CB"/>
    <w:rsid w:val="004625FD"/>
    <w:rsid w:val="00464832"/>
    <w:rsid w:val="004650F7"/>
    <w:rsid w:val="00465CDD"/>
    <w:rsid w:val="004668C3"/>
    <w:rsid w:val="00470EA2"/>
    <w:rsid w:val="0047145B"/>
    <w:rsid w:val="00472EF8"/>
    <w:rsid w:val="00473EDF"/>
    <w:rsid w:val="00476F79"/>
    <w:rsid w:val="00484C2C"/>
    <w:rsid w:val="0048652F"/>
    <w:rsid w:val="00486DD6"/>
    <w:rsid w:val="0048734E"/>
    <w:rsid w:val="004877A8"/>
    <w:rsid w:val="00487D29"/>
    <w:rsid w:val="00487F22"/>
    <w:rsid w:val="0049263E"/>
    <w:rsid w:val="00494F67"/>
    <w:rsid w:val="00496075"/>
    <w:rsid w:val="004A14AC"/>
    <w:rsid w:val="004A2D77"/>
    <w:rsid w:val="004A46FA"/>
    <w:rsid w:val="004A5E2A"/>
    <w:rsid w:val="004B0A6A"/>
    <w:rsid w:val="004B2DBA"/>
    <w:rsid w:val="004B3EC2"/>
    <w:rsid w:val="004B675F"/>
    <w:rsid w:val="004B72CA"/>
    <w:rsid w:val="004C1359"/>
    <w:rsid w:val="004C1590"/>
    <w:rsid w:val="004C226A"/>
    <w:rsid w:val="004C3AA9"/>
    <w:rsid w:val="004C51E6"/>
    <w:rsid w:val="004C5539"/>
    <w:rsid w:val="004C5C4C"/>
    <w:rsid w:val="004C6615"/>
    <w:rsid w:val="004C6DB9"/>
    <w:rsid w:val="004C7BA7"/>
    <w:rsid w:val="004D0740"/>
    <w:rsid w:val="004D1BB2"/>
    <w:rsid w:val="004D1EEA"/>
    <w:rsid w:val="004D2C75"/>
    <w:rsid w:val="004D2FC7"/>
    <w:rsid w:val="004D4E42"/>
    <w:rsid w:val="004D69C7"/>
    <w:rsid w:val="004E05B3"/>
    <w:rsid w:val="004E135F"/>
    <w:rsid w:val="004E1811"/>
    <w:rsid w:val="004E2027"/>
    <w:rsid w:val="004E3214"/>
    <w:rsid w:val="004E4FEF"/>
    <w:rsid w:val="004E55DF"/>
    <w:rsid w:val="004E7742"/>
    <w:rsid w:val="004E7A49"/>
    <w:rsid w:val="004F1A15"/>
    <w:rsid w:val="004F2DDC"/>
    <w:rsid w:val="004F2F4D"/>
    <w:rsid w:val="004F38BC"/>
    <w:rsid w:val="004F5468"/>
    <w:rsid w:val="004F6242"/>
    <w:rsid w:val="004F72CD"/>
    <w:rsid w:val="004F7C7B"/>
    <w:rsid w:val="00501FDB"/>
    <w:rsid w:val="00503D86"/>
    <w:rsid w:val="005044F7"/>
    <w:rsid w:val="0050555E"/>
    <w:rsid w:val="0050719B"/>
    <w:rsid w:val="005074C8"/>
    <w:rsid w:val="00507742"/>
    <w:rsid w:val="005110F6"/>
    <w:rsid w:val="00511768"/>
    <w:rsid w:val="0051299F"/>
    <w:rsid w:val="00513FD0"/>
    <w:rsid w:val="00515074"/>
    <w:rsid w:val="0052158B"/>
    <w:rsid w:val="00521820"/>
    <w:rsid w:val="005221DA"/>
    <w:rsid w:val="00523D33"/>
    <w:rsid w:val="005242C4"/>
    <w:rsid w:val="00525CD3"/>
    <w:rsid w:val="00525EF6"/>
    <w:rsid w:val="005274D8"/>
    <w:rsid w:val="00532927"/>
    <w:rsid w:val="0053356D"/>
    <w:rsid w:val="005348BC"/>
    <w:rsid w:val="00535DA5"/>
    <w:rsid w:val="00536827"/>
    <w:rsid w:val="00541D32"/>
    <w:rsid w:val="00541FD5"/>
    <w:rsid w:val="005426B4"/>
    <w:rsid w:val="0054468A"/>
    <w:rsid w:val="005446ED"/>
    <w:rsid w:val="005449E3"/>
    <w:rsid w:val="00545574"/>
    <w:rsid w:val="0054559C"/>
    <w:rsid w:val="00546050"/>
    <w:rsid w:val="005467ED"/>
    <w:rsid w:val="00547DD2"/>
    <w:rsid w:val="00552DAC"/>
    <w:rsid w:val="00553FB6"/>
    <w:rsid w:val="00555144"/>
    <w:rsid w:val="00556BDD"/>
    <w:rsid w:val="0055774F"/>
    <w:rsid w:val="005600DA"/>
    <w:rsid w:val="00561C71"/>
    <w:rsid w:val="005646E6"/>
    <w:rsid w:val="00564DE6"/>
    <w:rsid w:val="00564F6F"/>
    <w:rsid w:val="0056551D"/>
    <w:rsid w:val="005662AC"/>
    <w:rsid w:val="005679DF"/>
    <w:rsid w:val="005701D2"/>
    <w:rsid w:val="005714E0"/>
    <w:rsid w:val="00573243"/>
    <w:rsid w:val="00573C8F"/>
    <w:rsid w:val="00573D4E"/>
    <w:rsid w:val="00574EBD"/>
    <w:rsid w:val="0057667D"/>
    <w:rsid w:val="00576A47"/>
    <w:rsid w:val="00577713"/>
    <w:rsid w:val="00577E70"/>
    <w:rsid w:val="00581885"/>
    <w:rsid w:val="00581AA9"/>
    <w:rsid w:val="00583AD7"/>
    <w:rsid w:val="0058435F"/>
    <w:rsid w:val="00584B4F"/>
    <w:rsid w:val="00584D1D"/>
    <w:rsid w:val="005854DB"/>
    <w:rsid w:val="00586A65"/>
    <w:rsid w:val="0058748B"/>
    <w:rsid w:val="0058788F"/>
    <w:rsid w:val="00590F94"/>
    <w:rsid w:val="00594578"/>
    <w:rsid w:val="005964F3"/>
    <w:rsid w:val="00596CED"/>
    <w:rsid w:val="00596DA9"/>
    <w:rsid w:val="00597A03"/>
    <w:rsid w:val="00597CDF"/>
    <w:rsid w:val="005A0711"/>
    <w:rsid w:val="005A2F2F"/>
    <w:rsid w:val="005A3080"/>
    <w:rsid w:val="005A4599"/>
    <w:rsid w:val="005A692E"/>
    <w:rsid w:val="005A780E"/>
    <w:rsid w:val="005B25F5"/>
    <w:rsid w:val="005B4961"/>
    <w:rsid w:val="005B5542"/>
    <w:rsid w:val="005B6023"/>
    <w:rsid w:val="005B6941"/>
    <w:rsid w:val="005B6DD3"/>
    <w:rsid w:val="005B74A1"/>
    <w:rsid w:val="005C1B53"/>
    <w:rsid w:val="005C41B0"/>
    <w:rsid w:val="005D1599"/>
    <w:rsid w:val="005D1DF8"/>
    <w:rsid w:val="005D2DAB"/>
    <w:rsid w:val="005D3A24"/>
    <w:rsid w:val="005D44DA"/>
    <w:rsid w:val="005D5460"/>
    <w:rsid w:val="005D5B3C"/>
    <w:rsid w:val="005D5B7B"/>
    <w:rsid w:val="005D6A76"/>
    <w:rsid w:val="005E05CC"/>
    <w:rsid w:val="005E45A0"/>
    <w:rsid w:val="005E5A30"/>
    <w:rsid w:val="005E6C8B"/>
    <w:rsid w:val="005F0576"/>
    <w:rsid w:val="005F26FC"/>
    <w:rsid w:val="005F6235"/>
    <w:rsid w:val="006008EC"/>
    <w:rsid w:val="00607B29"/>
    <w:rsid w:val="006136A5"/>
    <w:rsid w:val="0061395F"/>
    <w:rsid w:val="00614CC6"/>
    <w:rsid w:val="006206FF"/>
    <w:rsid w:val="006221C6"/>
    <w:rsid w:val="00622C8D"/>
    <w:rsid w:val="00624830"/>
    <w:rsid w:val="00626C5A"/>
    <w:rsid w:val="00630DB4"/>
    <w:rsid w:val="00634507"/>
    <w:rsid w:val="00635ABE"/>
    <w:rsid w:val="00635E5A"/>
    <w:rsid w:val="006509B4"/>
    <w:rsid w:val="00652685"/>
    <w:rsid w:val="00655224"/>
    <w:rsid w:val="00657BA2"/>
    <w:rsid w:val="006603E0"/>
    <w:rsid w:val="00660966"/>
    <w:rsid w:val="00661074"/>
    <w:rsid w:val="006611A4"/>
    <w:rsid w:val="006657A7"/>
    <w:rsid w:val="00667B58"/>
    <w:rsid w:val="006709BB"/>
    <w:rsid w:val="00670E26"/>
    <w:rsid w:val="00671598"/>
    <w:rsid w:val="006754D4"/>
    <w:rsid w:val="00675A95"/>
    <w:rsid w:val="00675D26"/>
    <w:rsid w:val="00676194"/>
    <w:rsid w:val="00677C91"/>
    <w:rsid w:val="00680A2C"/>
    <w:rsid w:val="00681E02"/>
    <w:rsid w:val="00683119"/>
    <w:rsid w:val="006852F9"/>
    <w:rsid w:val="00687885"/>
    <w:rsid w:val="0069378B"/>
    <w:rsid w:val="0069640F"/>
    <w:rsid w:val="006A0B00"/>
    <w:rsid w:val="006A169F"/>
    <w:rsid w:val="006A26AE"/>
    <w:rsid w:val="006A5AA2"/>
    <w:rsid w:val="006A6AEC"/>
    <w:rsid w:val="006A7B01"/>
    <w:rsid w:val="006B01B1"/>
    <w:rsid w:val="006B0404"/>
    <w:rsid w:val="006B4D71"/>
    <w:rsid w:val="006B7670"/>
    <w:rsid w:val="006C072B"/>
    <w:rsid w:val="006C6F73"/>
    <w:rsid w:val="006D037C"/>
    <w:rsid w:val="006D3C62"/>
    <w:rsid w:val="006D4A53"/>
    <w:rsid w:val="006D689A"/>
    <w:rsid w:val="006D7244"/>
    <w:rsid w:val="006E270F"/>
    <w:rsid w:val="006E2FFA"/>
    <w:rsid w:val="006E5CAA"/>
    <w:rsid w:val="006E7F51"/>
    <w:rsid w:val="006F0253"/>
    <w:rsid w:val="006F0419"/>
    <w:rsid w:val="006F250D"/>
    <w:rsid w:val="006F4046"/>
    <w:rsid w:val="006F4F33"/>
    <w:rsid w:val="006F7E61"/>
    <w:rsid w:val="00703D43"/>
    <w:rsid w:val="00705BA2"/>
    <w:rsid w:val="00706034"/>
    <w:rsid w:val="00706696"/>
    <w:rsid w:val="00706B5E"/>
    <w:rsid w:val="00706F2D"/>
    <w:rsid w:val="00707738"/>
    <w:rsid w:val="00712C33"/>
    <w:rsid w:val="007144E8"/>
    <w:rsid w:val="00714C92"/>
    <w:rsid w:val="00727A8B"/>
    <w:rsid w:val="0073088F"/>
    <w:rsid w:val="00732F5E"/>
    <w:rsid w:val="007343BB"/>
    <w:rsid w:val="00735623"/>
    <w:rsid w:val="0074288A"/>
    <w:rsid w:val="00743163"/>
    <w:rsid w:val="007442E0"/>
    <w:rsid w:val="00754182"/>
    <w:rsid w:val="007545FD"/>
    <w:rsid w:val="007613DE"/>
    <w:rsid w:val="00762EAE"/>
    <w:rsid w:val="00763067"/>
    <w:rsid w:val="0076462B"/>
    <w:rsid w:val="0076559C"/>
    <w:rsid w:val="007655B0"/>
    <w:rsid w:val="0076590F"/>
    <w:rsid w:val="00766B5A"/>
    <w:rsid w:val="007674A0"/>
    <w:rsid w:val="00770A82"/>
    <w:rsid w:val="00774054"/>
    <w:rsid w:val="007741E6"/>
    <w:rsid w:val="00774568"/>
    <w:rsid w:val="00774669"/>
    <w:rsid w:val="007758F4"/>
    <w:rsid w:val="007762E7"/>
    <w:rsid w:val="007771CF"/>
    <w:rsid w:val="0077740B"/>
    <w:rsid w:val="007802E2"/>
    <w:rsid w:val="00781851"/>
    <w:rsid w:val="00782108"/>
    <w:rsid w:val="0078210E"/>
    <w:rsid w:val="00782DD3"/>
    <w:rsid w:val="00784383"/>
    <w:rsid w:val="0078508D"/>
    <w:rsid w:val="0078592B"/>
    <w:rsid w:val="00787B37"/>
    <w:rsid w:val="00790FCA"/>
    <w:rsid w:val="00791213"/>
    <w:rsid w:val="00792550"/>
    <w:rsid w:val="00793072"/>
    <w:rsid w:val="00794CFB"/>
    <w:rsid w:val="00796282"/>
    <w:rsid w:val="007971CF"/>
    <w:rsid w:val="00797508"/>
    <w:rsid w:val="007A1441"/>
    <w:rsid w:val="007A26D4"/>
    <w:rsid w:val="007A2EDF"/>
    <w:rsid w:val="007A36F3"/>
    <w:rsid w:val="007A370D"/>
    <w:rsid w:val="007A5C44"/>
    <w:rsid w:val="007A7301"/>
    <w:rsid w:val="007A7365"/>
    <w:rsid w:val="007B01EA"/>
    <w:rsid w:val="007B1087"/>
    <w:rsid w:val="007C0887"/>
    <w:rsid w:val="007C12AF"/>
    <w:rsid w:val="007C4307"/>
    <w:rsid w:val="007C50FA"/>
    <w:rsid w:val="007C5405"/>
    <w:rsid w:val="007C5EC0"/>
    <w:rsid w:val="007C77D0"/>
    <w:rsid w:val="007C7E21"/>
    <w:rsid w:val="007D2C13"/>
    <w:rsid w:val="007D38D8"/>
    <w:rsid w:val="007D45E6"/>
    <w:rsid w:val="007D4DEA"/>
    <w:rsid w:val="007D4EBA"/>
    <w:rsid w:val="007E3447"/>
    <w:rsid w:val="007E454B"/>
    <w:rsid w:val="007E7780"/>
    <w:rsid w:val="007F3181"/>
    <w:rsid w:val="007F4C9B"/>
    <w:rsid w:val="007F768E"/>
    <w:rsid w:val="00802639"/>
    <w:rsid w:val="0080575E"/>
    <w:rsid w:val="00807BC4"/>
    <w:rsid w:val="008142EE"/>
    <w:rsid w:val="008158E3"/>
    <w:rsid w:val="00820A61"/>
    <w:rsid w:val="00822B88"/>
    <w:rsid w:val="008230EA"/>
    <w:rsid w:val="0082587F"/>
    <w:rsid w:val="0082596E"/>
    <w:rsid w:val="00830DC6"/>
    <w:rsid w:val="00832568"/>
    <w:rsid w:val="008369BF"/>
    <w:rsid w:val="008402D2"/>
    <w:rsid w:val="00840459"/>
    <w:rsid w:val="0084358E"/>
    <w:rsid w:val="00843F00"/>
    <w:rsid w:val="0085339C"/>
    <w:rsid w:val="0085359A"/>
    <w:rsid w:val="00854BD4"/>
    <w:rsid w:val="0085727F"/>
    <w:rsid w:val="008607C7"/>
    <w:rsid w:val="00860B3F"/>
    <w:rsid w:val="00862241"/>
    <w:rsid w:val="00865C02"/>
    <w:rsid w:val="00872354"/>
    <w:rsid w:val="008729BC"/>
    <w:rsid w:val="00876560"/>
    <w:rsid w:val="00876735"/>
    <w:rsid w:val="00877583"/>
    <w:rsid w:val="00877726"/>
    <w:rsid w:val="00880138"/>
    <w:rsid w:val="00883D0B"/>
    <w:rsid w:val="00884E1F"/>
    <w:rsid w:val="008878D8"/>
    <w:rsid w:val="00890766"/>
    <w:rsid w:val="00891101"/>
    <w:rsid w:val="00892961"/>
    <w:rsid w:val="00894408"/>
    <w:rsid w:val="00894E1A"/>
    <w:rsid w:val="0089556D"/>
    <w:rsid w:val="00895AE2"/>
    <w:rsid w:val="00895D3E"/>
    <w:rsid w:val="00896589"/>
    <w:rsid w:val="008969BB"/>
    <w:rsid w:val="008A18C9"/>
    <w:rsid w:val="008A190A"/>
    <w:rsid w:val="008A2B35"/>
    <w:rsid w:val="008A4534"/>
    <w:rsid w:val="008A595E"/>
    <w:rsid w:val="008A79B8"/>
    <w:rsid w:val="008B0379"/>
    <w:rsid w:val="008B056B"/>
    <w:rsid w:val="008B14F5"/>
    <w:rsid w:val="008B2DCF"/>
    <w:rsid w:val="008B4CAF"/>
    <w:rsid w:val="008B4D2D"/>
    <w:rsid w:val="008C1005"/>
    <w:rsid w:val="008C29ED"/>
    <w:rsid w:val="008C321F"/>
    <w:rsid w:val="008C34A7"/>
    <w:rsid w:val="008C3CDE"/>
    <w:rsid w:val="008C3EB7"/>
    <w:rsid w:val="008C4EAC"/>
    <w:rsid w:val="008C5412"/>
    <w:rsid w:val="008D0554"/>
    <w:rsid w:val="008D129E"/>
    <w:rsid w:val="008D298F"/>
    <w:rsid w:val="008D3DB6"/>
    <w:rsid w:val="008D6B57"/>
    <w:rsid w:val="008E0718"/>
    <w:rsid w:val="008E1C65"/>
    <w:rsid w:val="008E21E7"/>
    <w:rsid w:val="008E25B9"/>
    <w:rsid w:val="008E288F"/>
    <w:rsid w:val="008E40EF"/>
    <w:rsid w:val="008F5399"/>
    <w:rsid w:val="008F67DC"/>
    <w:rsid w:val="00900250"/>
    <w:rsid w:val="009009A5"/>
    <w:rsid w:val="00900E21"/>
    <w:rsid w:val="009013E6"/>
    <w:rsid w:val="009025D8"/>
    <w:rsid w:val="00902E8A"/>
    <w:rsid w:val="0090343A"/>
    <w:rsid w:val="009038AF"/>
    <w:rsid w:val="009038D6"/>
    <w:rsid w:val="0090414E"/>
    <w:rsid w:val="009069B6"/>
    <w:rsid w:val="00907D0F"/>
    <w:rsid w:val="00911CD2"/>
    <w:rsid w:val="00911D03"/>
    <w:rsid w:val="00913C76"/>
    <w:rsid w:val="009160C2"/>
    <w:rsid w:val="00916179"/>
    <w:rsid w:val="0092112E"/>
    <w:rsid w:val="0092176C"/>
    <w:rsid w:val="009241D9"/>
    <w:rsid w:val="00924326"/>
    <w:rsid w:val="00930B03"/>
    <w:rsid w:val="009313A9"/>
    <w:rsid w:val="00932322"/>
    <w:rsid w:val="0093312C"/>
    <w:rsid w:val="009337DE"/>
    <w:rsid w:val="0093548F"/>
    <w:rsid w:val="00936761"/>
    <w:rsid w:val="009367EC"/>
    <w:rsid w:val="00937318"/>
    <w:rsid w:val="00940943"/>
    <w:rsid w:val="00942140"/>
    <w:rsid w:val="009502B9"/>
    <w:rsid w:val="00961C9B"/>
    <w:rsid w:val="00962699"/>
    <w:rsid w:val="00962DB4"/>
    <w:rsid w:val="00966A73"/>
    <w:rsid w:val="00966F06"/>
    <w:rsid w:val="00967449"/>
    <w:rsid w:val="00967878"/>
    <w:rsid w:val="0097131A"/>
    <w:rsid w:val="0097143D"/>
    <w:rsid w:val="00972B5B"/>
    <w:rsid w:val="009766C4"/>
    <w:rsid w:val="00976EA4"/>
    <w:rsid w:val="0097792F"/>
    <w:rsid w:val="00977F1E"/>
    <w:rsid w:val="00981B3A"/>
    <w:rsid w:val="00981E19"/>
    <w:rsid w:val="009837F8"/>
    <w:rsid w:val="00983C2A"/>
    <w:rsid w:val="00984F56"/>
    <w:rsid w:val="00987A3D"/>
    <w:rsid w:val="00992A71"/>
    <w:rsid w:val="00993848"/>
    <w:rsid w:val="00994010"/>
    <w:rsid w:val="009955D0"/>
    <w:rsid w:val="00995866"/>
    <w:rsid w:val="00997047"/>
    <w:rsid w:val="009A0171"/>
    <w:rsid w:val="009A110B"/>
    <w:rsid w:val="009A369D"/>
    <w:rsid w:val="009B520C"/>
    <w:rsid w:val="009C024B"/>
    <w:rsid w:val="009C1F74"/>
    <w:rsid w:val="009C2D72"/>
    <w:rsid w:val="009C2F11"/>
    <w:rsid w:val="009C3492"/>
    <w:rsid w:val="009C3DB7"/>
    <w:rsid w:val="009C4FE2"/>
    <w:rsid w:val="009C5215"/>
    <w:rsid w:val="009C6894"/>
    <w:rsid w:val="009D0404"/>
    <w:rsid w:val="009D2A4B"/>
    <w:rsid w:val="009D32D9"/>
    <w:rsid w:val="009D4D9C"/>
    <w:rsid w:val="009D5C97"/>
    <w:rsid w:val="009E0426"/>
    <w:rsid w:val="009E05D9"/>
    <w:rsid w:val="009E0DAE"/>
    <w:rsid w:val="009E269A"/>
    <w:rsid w:val="009E330E"/>
    <w:rsid w:val="009E3337"/>
    <w:rsid w:val="009E5A2D"/>
    <w:rsid w:val="009E5C8E"/>
    <w:rsid w:val="009F7C2C"/>
    <w:rsid w:val="00A040DE"/>
    <w:rsid w:val="00A06025"/>
    <w:rsid w:val="00A07490"/>
    <w:rsid w:val="00A110A0"/>
    <w:rsid w:val="00A112B4"/>
    <w:rsid w:val="00A1226A"/>
    <w:rsid w:val="00A163C8"/>
    <w:rsid w:val="00A16C13"/>
    <w:rsid w:val="00A20FB4"/>
    <w:rsid w:val="00A2473E"/>
    <w:rsid w:val="00A2560D"/>
    <w:rsid w:val="00A25800"/>
    <w:rsid w:val="00A25960"/>
    <w:rsid w:val="00A25CBD"/>
    <w:rsid w:val="00A30246"/>
    <w:rsid w:val="00A30430"/>
    <w:rsid w:val="00A3233B"/>
    <w:rsid w:val="00A32AD5"/>
    <w:rsid w:val="00A33599"/>
    <w:rsid w:val="00A35AD2"/>
    <w:rsid w:val="00A35DB0"/>
    <w:rsid w:val="00A36B9A"/>
    <w:rsid w:val="00A37F99"/>
    <w:rsid w:val="00A452AE"/>
    <w:rsid w:val="00A454C7"/>
    <w:rsid w:val="00A45FEE"/>
    <w:rsid w:val="00A466E7"/>
    <w:rsid w:val="00A50B3D"/>
    <w:rsid w:val="00A533B2"/>
    <w:rsid w:val="00A538CA"/>
    <w:rsid w:val="00A553CD"/>
    <w:rsid w:val="00A56024"/>
    <w:rsid w:val="00A570B1"/>
    <w:rsid w:val="00A57555"/>
    <w:rsid w:val="00A57C4F"/>
    <w:rsid w:val="00A61078"/>
    <w:rsid w:val="00A63F5C"/>
    <w:rsid w:val="00A6525D"/>
    <w:rsid w:val="00A65BE6"/>
    <w:rsid w:val="00A65CAB"/>
    <w:rsid w:val="00A70570"/>
    <w:rsid w:val="00A70838"/>
    <w:rsid w:val="00A7128D"/>
    <w:rsid w:val="00A7502B"/>
    <w:rsid w:val="00A76292"/>
    <w:rsid w:val="00A76929"/>
    <w:rsid w:val="00A80737"/>
    <w:rsid w:val="00A8103D"/>
    <w:rsid w:val="00A81973"/>
    <w:rsid w:val="00A82EBB"/>
    <w:rsid w:val="00A8333C"/>
    <w:rsid w:val="00A83BAA"/>
    <w:rsid w:val="00A83D6B"/>
    <w:rsid w:val="00A840CB"/>
    <w:rsid w:val="00A90DC9"/>
    <w:rsid w:val="00A92DE5"/>
    <w:rsid w:val="00A93E81"/>
    <w:rsid w:val="00A95ADE"/>
    <w:rsid w:val="00A966DB"/>
    <w:rsid w:val="00A97C26"/>
    <w:rsid w:val="00A97D17"/>
    <w:rsid w:val="00AA390B"/>
    <w:rsid w:val="00AA3D00"/>
    <w:rsid w:val="00AA4E80"/>
    <w:rsid w:val="00AB3E72"/>
    <w:rsid w:val="00AB7450"/>
    <w:rsid w:val="00AC22DC"/>
    <w:rsid w:val="00AC40ED"/>
    <w:rsid w:val="00AC4687"/>
    <w:rsid w:val="00AC4914"/>
    <w:rsid w:val="00AC4A50"/>
    <w:rsid w:val="00AC6559"/>
    <w:rsid w:val="00AC7314"/>
    <w:rsid w:val="00AC7E9F"/>
    <w:rsid w:val="00AD077F"/>
    <w:rsid w:val="00AD0AB1"/>
    <w:rsid w:val="00AD4592"/>
    <w:rsid w:val="00AD57D3"/>
    <w:rsid w:val="00AE2ACD"/>
    <w:rsid w:val="00AE2E78"/>
    <w:rsid w:val="00AE41EB"/>
    <w:rsid w:val="00AF1A85"/>
    <w:rsid w:val="00AF1F59"/>
    <w:rsid w:val="00AF3CD2"/>
    <w:rsid w:val="00AF4AB9"/>
    <w:rsid w:val="00AF535B"/>
    <w:rsid w:val="00AF541D"/>
    <w:rsid w:val="00AF7D3A"/>
    <w:rsid w:val="00AF7D95"/>
    <w:rsid w:val="00B00372"/>
    <w:rsid w:val="00B02171"/>
    <w:rsid w:val="00B0457E"/>
    <w:rsid w:val="00B07196"/>
    <w:rsid w:val="00B07AE9"/>
    <w:rsid w:val="00B1073E"/>
    <w:rsid w:val="00B11750"/>
    <w:rsid w:val="00B1305D"/>
    <w:rsid w:val="00B16292"/>
    <w:rsid w:val="00B16C28"/>
    <w:rsid w:val="00B20215"/>
    <w:rsid w:val="00B216B8"/>
    <w:rsid w:val="00B21B55"/>
    <w:rsid w:val="00B231E1"/>
    <w:rsid w:val="00B23417"/>
    <w:rsid w:val="00B24AB7"/>
    <w:rsid w:val="00B24AE5"/>
    <w:rsid w:val="00B24ECE"/>
    <w:rsid w:val="00B276E3"/>
    <w:rsid w:val="00B32C88"/>
    <w:rsid w:val="00B33356"/>
    <w:rsid w:val="00B35C73"/>
    <w:rsid w:val="00B37901"/>
    <w:rsid w:val="00B404A8"/>
    <w:rsid w:val="00B40BA8"/>
    <w:rsid w:val="00B4398E"/>
    <w:rsid w:val="00B4476A"/>
    <w:rsid w:val="00B45CD4"/>
    <w:rsid w:val="00B468EF"/>
    <w:rsid w:val="00B50647"/>
    <w:rsid w:val="00B51776"/>
    <w:rsid w:val="00B52BB6"/>
    <w:rsid w:val="00B52D4D"/>
    <w:rsid w:val="00B5386E"/>
    <w:rsid w:val="00B53AB4"/>
    <w:rsid w:val="00B54740"/>
    <w:rsid w:val="00B54993"/>
    <w:rsid w:val="00B5675A"/>
    <w:rsid w:val="00B56DB7"/>
    <w:rsid w:val="00B6159C"/>
    <w:rsid w:val="00B621E5"/>
    <w:rsid w:val="00B63159"/>
    <w:rsid w:val="00B63329"/>
    <w:rsid w:val="00B732C6"/>
    <w:rsid w:val="00B74FF5"/>
    <w:rsid w:val="00B7713F"/>
    <w:rsid w:val="00B81F43"/>
    <w:rsid w:val="00B82BF9"/>
    <w:rsid w:val="00B8470A"/>
    <w:rsid w:val="00B84746"/>
    <w:rsid w:val="00B858F9"/>
    <w:rsid w:val="00B91048"/>
    <w:rsid w:val="00B920B8"/>
    <w:rsid w:val="00B948EC"/>
    <w:rsid w:val="00B962D5"/>
    <w:rsid w:val="00BA1B2C"/>
    <w:rsid w:val="00BA497E"/>
    <w:rsid w:val="00BA56F5"/>
    <w:rsid w:val="00BA77AE"/>
    <w:rsid w:val="00BB42FF"/>
    <w:rsid w:val="00BB4A80"/>
    <w:rsid w:val="00BB5D0F"/>
    <w:rsid w:val="00BC50D8"/>
    <w:rsid w:val="00BC6440"/>
    <w:rsid w:val="00BC6B94"/>
    <w:rsid w:val="00BC6DC0"/>
    <w:rsid w:val="00BC7B01"/>
    <w:rsid w:val="00BD30CA"/>
    <w:rsid w:val="00BD346E"/>
    <w:rsid w:val="00BD3FE8"/>
    <w:rsid w:val="00BD5CC4"/>
    <w:rsid w:val="00BD67C2"/>
    <w:rsid w:val="00BE2320"/>
    <w:rsid w:val="00BE46B9"/>
    <w:rsid w:val="00BE6D53"/>
    <w:rsid w:val="00BE7072"/>
    <w:rsid w:val="00BE7D8E"/>
    <w:rsid w:val="00BF0BF0"/>
    <w:rsid w:val="00BF1D7B"/>
    <w:rsid w:val="00BF40FA"/>
    <w:rsid w:val="00BF5246"/>
    <w:rsid w:val="00C01308"/>
    <w:rsid w:val="00C0327E"/>
    <w:rsid w:val="00C048A2"/>
    <w:rsid w:val="00C10056"/>
    <w:rsid w:val="00C109CD"/>
    <w:rsid w:val="00C10C6F"/>
    <w:rsid w:val="00C110F9"/>
    <w:rsid w:val="00C11279"/>
    <w:rsid w:val="00C116B5"/>
    <w:rsid w:val="00C117C8"/>
    <w:rsid w:val="00C11DAC"/>
    <w:rsid w:val="00C124F8"/>
    <w:rsid w:val="00C142DA"/>
    <w:rsid w:val="00C20297"/>
    <w:rsid w:val="00C214D4"/>
    <w:rsid w:val="00C22D5E"/>
    <w:rsid w:val="00C23083"/>
    <w:rsid w:val="00C24EF6"/>
    <w:rsid w:val="00C2663F"/>
    <w:rsid w:val="00C26934"/>
    <w:rsid w:val="00C334E2"/>
    <w:rsid w:val="00C35BAB"/>
    <w:rsid w:val="00C376C0"/>
    <w:rsid w:val="00C41B29"/>
    <w:rsid w:val="00C41C9A"/>
    <w:rsid w:val="00C42673"/>
    <w:rsid w:val="00C427C1"/>
    <w:rsid w:val="00C472FD"/>
    <w:rsid w:val="00C52D4D"/>
    <w:rsid w:val="00C52F4B"/>
    <w:rsid w:val="00C54E8A"/>
    <w:rsid w:val="00C55E09"/>
    <w:rsid w:val="00C56E85"/>
    <w:rsid w:val="00C62332"/>
    <w:rsid w:val="00C636F5"/>
    <w:rsid w:val="00C71515"/>
    <w:rsid w:val="00C72AA1"/>
    <w:rsid w:val="00C72F4F"/>
    <w:rsid w:val="00C817E9"/>
    <w:rsid w:val="00C81C24"/>
    <w:rsid w:val="00C8505F"/>
    <w:rsid w:val="00C872FF"/>
    <w:rsid w:val="00C91034"/>
    <w:rsid w:val="00C9353C"/>
    <w:rsid w:val="00C936F7"/>
    <w:rsid w:val="00CA271F"/>
    <w:rsid w:val="00CA27A9"/>
    <w:rsid w:val="00CA3CFB"/>
    <w:rsid w:val="00CA3EB1"/>
    <w:rsid w:val="00CA6146"/>
    <w:rsid w:val="00CA6630"/>
    <w:rsid w:val="00CB122E"/>
    <w:rsid w:val="00CB2C9E"/>
    <w:rsid w:val="00CB3953"/>
    <w:rsid w:val="00CB57FD"/>
    <w:rsid w:val="00CB7E0D"/>
    <w:rsid w:val="00CC085C"/>
    <w:rsid w:val="00CC39CF"/>
    <w:rsid w:val="00CD0112"/>
    <w:rsid w:val="00CD0F81"/>
    <w:rsid w:val="00CD137F"/>
    <w:rsid w:val="00CD2F71"/>
    <w:rsid w:val="00CD3BE8"/>
    <w:rsid w:val="00CD5644"/>
    <w:rsid w:val="00CD6B53"/>
    <w:rsid w:val="00CD6CDE"/>
    <w:rsid w:val="00CE296C"/>
    <w:rsid w:val="00CE5E01"/>
    <w:rsid w:val="00CE6C85"/>
    <w:rsid w:val="00CE772D"/>
    <w:rsid w:val="00CF0A21"/>
    <w:rsid w:val="00CF0C39"/>
    <w:rsid w:val="00CF2B8E"/>
    <w:rsid w:val="00CF3F6D"/>
    <w:rsid w:val="00CF4206"/>
    <w:rsid w:val="00CF4AFC"/>
    <w:rsid w:val="00CF4E8F"/>
    <w:rsid w:val="00CF5E91"/>
    <w:rsid w:val="00CF68E6"/>
    <w:rsid w:val="00CF7A99"/>
    <w:rsid w:val="00CF7D44"/>
    <w:rsid w:val="00D00D0F"/>
    <w:rsid w:val="00D01862"/>
    <w:rsid w:val="00D032A7"/>
    <w:rsid w:val="00D0530B"/>
    <w:rsid w:val="00D055D1"/>
    <w:rsid w:val="00D0683E"/>
    <w:rsid w:val="00D10C1A"/>
    <w:rsid w:val="00D1136F"/>
    <w:rsid w:val="00D1281B"/>
    <w:rsid w:val="00D146E6"/>
    <w:rsid w:val="00D162AF"/>
    <w:rsid w:val="00D21631"/>
    <w:rsid w:val="00D31590"/>
    <w:rsid w:val="00D31592"/>
    <w:rsid w:val="00D31BE7"/>
    <w:rsid w:val="00D32F0B"/>
    <w:rsid w:val="00D34E12"/>
    <w:rsid w:val="00D34FEE"/>
    <w:rsid w:val="00D442DB"/>
    <w:rsid w:val="00D46B25"/>
    <w:rsid w:val="00D46BAA"/>
    <w:rsid w:val="00D47375"/>
    <w:rsid w:val="00D50B54"/>
    <w:rsid w:val="00D50F4E"/>
    <w:rsid w:val="00D5122B"/>
    <w:rsid w:val="00D51788"/>
    <w:rsid w:val="00D519CA"/>
    <w:rsid w:val="00D52666"/>
    <w:rsid w:val="00D545B8"/>
    <w:rsid w:val="00D6017A"/>
    <w:rsid w:val="00D6188E"/>
    <w:rsid w:val="00D6389D"/>
    <w:rsid w:val="00D63D54"/>
    <w:rsid w:val="00D67CAE"/>
    <w:rsid w:val="00D70297"/>
    <w:rsid w:val="00D71655"/>
    <w:rsid w:val="00D71F03"/>
    <w:rsid w:val="00D73795"/>
    <w:rsid w:val="00D7448D"/>
    <w:rsid w:val="00D7450D"/>
    <w:rsid w:val="00D74C6E"/>
    <w:rsid w:val="00D7570E"/>
    <w:rsid w:val="00D76269"/>
    <w:rsid w:val="00D77306"/>
    <w:rsid w:val="00D77BB5"/>
    <w:rsid w:val="00D80373"/>
    <w:rsid w:val="00D8054D"/>
    <w:rsid w:val="00D82B09"/>
    <w:rsid w:val="00D836C6"/>
    <w:rsid w:val="00D8446C"/>
    <w:rsid w:val="00D87E6F"/>
    <w:rsid w:val="00D903D9"/>
    <w:rsid w:val="00D9081A"/>
    <w:rsid w:val="00D92749"/>
    <w:rsid w:val="00D933F9"/>
    <w:rsid w:val="00D96B1C"/>
    <w:rsid w:val="00D96EB8"/>
    <w:rsid w:val="00D979DD"/>
    <w:rsid w:val="00D97A5E"/>
    <w:rsid w:val="00DA33C5"/>
    <w:rsid w:val="00DA35AA"/>
    <w:rsid w:val="00DA3DE1"/>
    <w:rsid w:val="00DB03BB"/>
    <w:rsid w:val="00DB0E3A"/>
    <w:rsid w:val="00DB29E0"/>
    <w:rsid w:val="00DB46F9"/>
    <w:rsid w:val="00DB5AE5"/>
    <w:rsid w:val="00DB61E3"/>
    <w:rsid w:val="00DC083E"/>
    <w:rsid w:val="00DC2E2B"/>
    <w:rsid w:val="00DC3936"/>
    <w:rsid w:val="00DC45F4"/>
    <w:rsid w:val="00DC45F9"/>
    <w:rsid w:val="00DC723B"/>
    <w:rsid w:val="00DD0569"/>
    <w:rsid w:val="00DD0E93"/>
    <w:rsid w:val="00DD5260"/>
    <w:rsid w:val="00DD5502"/>
    <w:rsid w:val="00DD5595"/>
    <w:rsid w:val="00DD6944"/>
    <w:rsid w:val="00DE0020"/>
    <w:rsid w:val="00DE31DE"/>
    <w:rsid w:val="00DE4F7F"/>
    <w:rsid w:val="00DE6BE2"/>
    <w:rsid w:val="00DE7254"/>
    <w:rsid w:val="00DF2314"/>
    <w:rsid w:val="00DF2EEC"/>
    <w:rsid w:val="00DF32C4"/>
    <w:rsid w:val="00DF6523"/>
    <w:rsid w:val="00E01375"/>
    <w:rsid w:val="00E041E3"/>
    <w:rsid w:val="00E076A5"/>
    <w:rsid w:val="00E07D84"/>
    <w:rsid w:val="00E07E46"/>
    <w:rsid w:val="00E07F52"/>
    <w:rsid w:val="00E1318E"/>
    <w:rsid w:val="00E13453"/>
    <w:rsid w:val="00E15976"/>
    <w:rsid w:val="00E16A41"/>
    <w:rsid w:val="00E16A51"/>
    <w:rsid w:val="00E21DA3"/>
    <w:rsid w:val="00E227FB"/>
    <w:rsid w:val="00E24274"/>
    <w:rsid w:val="00E25030"/>
    <w:rsid w:val="00E30FBA"/>
    <w:rsid w:val="00E31C61"/>
    <w:rsid w:val="00E32218"/>
    <w:rsid w:val="00E328C7"/>
    <w:rsid w:val="00E3325A"/>
    <w:rsid w:val="00E337C7"/>
    <w:rsid w:val="00E33B89"/>
    <w:rsid w:val="00E33BA5"/>
    <w:rsid w:val="00E34E03"/>
    <w:rsid w:val="00E352D3"/>
    <w:rsid w:val="00E35879"/>
    <w:rsid w:val="00E36F38"/>
    <w:rsid w:val="00E379C1"/>
    <w:rsid w:val="00E42E4A"/>
    <w:rsid w:val="00E4368C"/>
    <w:rsid w:val="00E450DE"/>
    <w:rsid w:val="00E4614F"/>
    <w:rsid w:val="00E467B4"/>
    <w:rsid w:val="00E508CF"/>
    <w:rsid w:val="00E62EC1"/>
    <w:rsid w:val="00E63086"/>
    <w:rsid w:val="00E64519"/>
    <w:rsid w:val="00E654BE"/>
    <w:rsid w:val="00E722ED"/>
    <w:rsid w:val="00E74478"/>
    <w:rsid w:val="00E80410"/>
    <w:rsid w:val="00E841C0"/>
    <w:rsid w:val="00E86A5E"/>
    <w:rsid w:val="00E87248"/>
    <w:rsid w:val="00E872BD"/>
    <w:rsid w:val="00E97A8F"/>
    <w:rsid w:val="00EA3AE8"/>
    <w:rsid w:val="00EA6033"/>
    <w:rsid w:val="00EA7D2D"/>
    <w:rsid w:val="00EB0899"/>
    <w:rsid w:val="00EB2868"/>
    <w:rsid w:val="00EB3A52"/>
    <w:rsid w:val="00EB5D8C"/>
    <w:rsid w:val="00EB60AA"/>
    <w:rsid w:val="00EB6701"/>
    <w:rsid w:val="00EB6C7E"/>
    <w:rsid w:val="00EB78AC"/>
    <w:rsid w:val="00EB7B3F"/>
    <w:rsid w:val="00EB7B5B"/>
    <w:rsid w:val="00EC01C0"/>
    <w:rsid w:val="00EC1427"/>
    <w:rsid w:val="00EC5F36"/>
    <w:rsid w:val="00EC6D48"/>
    <w:rsid w:val="00ED091F"/>
    <w:rsid w:val="00ED188E"/>
    <w:rsid w:val="00ED2757"/>
    <w:rsid w:val="00ED3A03"/>
    <w:rsid w:val="00ED3FDD"/>
    <w:rsid w:val="00ED43D9"/>
    <w:rsid w:val="00ED5D0B"/>
    <w:rsid w:val="00ED6303"/>
    <w:rsid w:val="00EE12DD"/>
    <w:rsid w:val="00EE314A"/>
    <w:rsid w:val="00EE3B4C"/>
    <w:rsid w:val="00EE7784"/>
    <w:rsid w:val="00EE7CBF"/>
    <w:rsid w:val="00EE7EBB"/>
    <w:rsid w:val="00EF015E"/>
    <w:rsid w:val="00EF2994"/>
    <w:rsid w:val="00EF4561"/>
    <w:rsid w:val="00EF46B8"/>
    <w:rsid w:val="00EF5F53"/>
    <w:rsid w:val="00EF6A42"/>
    <w:rsid w:val="00F00BAE"/>
    <w:rsid w:val="00F0174B"/>
    <w:rsid w:val="00F03FFA"/>
    <w:rsid w:val="00F06439"/>
    <w:rsid w:val="00F06887"/>
    <w:rsid w:val="00F06A58"/>
    <w:rsid w:val="00F110D3"/>
    <w:rsid w:val="00F115B4"/>
    <w:rsid w:val="00F121AC"/>
    <w:rsid w:val="00F13B68"/>
    <w:rsid w:val="00F13F70"/>
    <w:rsid w:val="00F16428"/>
    <w:rsid w:val="00F16B8D"/>
    <w:rsid w:val="00F201FB"/>
    <w:rsid w:val="00F26479"/>
    <w:rsid w:val="00F264DB"/>
    <w:rsid w:val="00F26724"/>
    <w:rsid w:val="00F30237"/>
    <w:rsid w:val="00F31C56"/>
    <w:rsid w:val="00F33BE5"/>
    <w:rsid w:val="00F34404"/>
    <w:rsid w:val="00F34BBF"/>
    <w:rsid w:val="00F3511E"/>
    <w:rsid w:val="00F35BEF"/>
    <w:rsid w:val="00F37E37"/>
    <w:rsid w:val="00F50EBC"/>
    <w:rsid w:val="00F51307"/>
    <w:rsid w:val="00F5267D"/>
    <w:rsid w:val="00F538FB"/>
    <w:rsid w:val="00F54698"/>
    <w:rsid w:val="00F5555D"/>
    <w:rsid w:val="00F5728F"/>
    <w:rsid w:val="00F6027D"/>
    <w:rsid w:val="00F613DA"/>
    <w:rsid w:val="00F62E4F"/>
    <w:rsid w:val="00F63748"/>
    <w:rsid w:val="00F63DD9"/>
    <w:rsid w:val="00F645FE"/>
    <w:rsid w:val="00F666F0"/>
    <w:rsid w:val="00F67105"/>
    <w:rsid w:val="00F72282"/>
    <w:rsid w:val="00F745FC"/>
    <w:rsid w:val="00F7550B"/>
    <w:rsid w:val="00F7611E"/>
    <w:rsid w:val="00F80695"/>
    <w:rsid w:val="00F806DB"/>
    <w:rsid w:val="00F80FB3"/>
    <w:rsid w:val="00F83533"/>
    <w:rsid w:val="00F844C5"/>
    <w:rsid w:val="00F84B45"/>
    <w:rsid w:val="00F84D86"/>
    <w:rsid w:val="00F8642A"/>
    <w:rsid w:val="00F86940"/>
    <w:rsid w:val="00F91F4B"/>
    <w:rsid w:val="00F92837"/>
    <w:rsid w:val="00F92FCA"/>
    <w:rsid w:val="00F960BE"/>
    <w:rsid w:val="00F9644F"/>
    <w:rsid w:val="00F974AC"/>
    <w:rsid w:val="00F97504"/>
    <w:rsid w:val="00FA16EA"/>
    <w:rsid w:val="00FA2A35"/>
    <w:rsid w:val="00FA3120"/>
    <w:rsid w:val="00FA5266"/>
    <w:rsid w:val="00FA71B1"/>
    <w:rsid w:val="00FA7EBC"/>
    <w:rsid w:val="00FB0038"/>
    <w:rsid w:val="00FB0E3C"/>
    <w:rsid w:val="00FB3D1B"/>
    <w:rsid w:val="00FB5B15"/>
    <w:rsid w:val="00FB6008"/>
    <w:rsid w:val="00FB6B27"/>
    <w:rsid w:val="00FC0B49"/>
    <w:rsid w:val="00FC2765"/>
    <w:rsid w:val="00FC3B05"/>
    <w:rsid w:val="00FC42A3"/>
    <w:rsid w:val="00FC5E99"/>
    <w:rsid w:val="00FC7AFF"/>
    <w:rsid w:val="00FD047D"/>
    <w:rsid w:val="00FD0CA0"/>
    <w:rsid w:val="00FD1522"/>
    <w:rsid w:val="00FD15DB"/>
    <w:rsid w:val="00FD572A"/>
    <w:rsid w:val="00FD6110"/>
    <w:rsid w:val="00FD6DDA"/>
    <w:rsid w:val="00FD70C3"/>
    <w:rsid w:val="00FD7442"/>
    <w:rsid w:val="00FE05A1"/>
    <w:rsid w:val="00FE2FC5"/>
    <w:rsid w:val="00FE49F1"/>
    <w:rsid w:val="00FE554A"/>
    <w:rsid w:val="00FE7318"/>
    <w:rsid w:val="00FF5D52"/>
    <w:rsid w:val="02204CB4"/>
    <w:rsid w:val="032125A7"/>
    <w:rsid w:val="03EA351E"/>
    <w:rsid w:val="03FB660C"/>
    <w:rsid w:val="04160DD9"/>
    <w:rsid w:val="04775D53"/>
    <w:rsid w:val="048914BF"/>
    <w:rsid w:val="05007677"/>
    <w:rsid w:val="05663F59"/>
    <w:rsid w:val="05CC230F"/>
    <w:rsid w:val="05CC6594"/>
    <w:rsid w:val="05E27A84"/>
    <w:rsid w:val="06153C43"/>
    <w:rsid w:val="06581AF4"/>
    <w:rsid w:val="069140D4"/>
    <w:rsid w:val="07065B94"/>
    <w:rsid w:val="070C4371"/>
    <w:rsid w:val="075B72E4"/>
    <w:rsid w:val="07807554"/>
    <w:rsid w:val="07834FAC"/>
    <w:rsid w:val="07917AF4"/>
    <w:rsid w:val="07C77711"/>
    <w:rsid w:val="07F27D26"/>
    <w:rsid w:val="08392621"/>
    <w:rsid w:val="08940DDD"/>
    <w:rsid w:val="08B82D1E"/>
    <w:rsid w:val="0978425B"/>
    <w:rsid w:val="098A5989"/>
    <w:rsid w:val="09AE0E41"/>
    <w:rsid w:val="09E7236E"/>
    <w:rsid w:val="0A2A37A7"/>
    <w:rsid w:val="0AE77571"/>
    <w:rsid w:val="0AEC7515"/>
    <w:rsid w:val="0B1475EE"/>
    <w:rsid w:val="0B9171EE"/>
    <w:rsid w:val="0C2E1D25"/>
    <w:rsid w:val="0C6E3C2A"/>
    <w:rsid w:val="0CB4509D"/>
    <w:rsid w:val="0CB96869"/>
    <w:rsid w:val="0CD4131B"/>
    <w:rsid w:val="0CF0217F"/>
    <w:rsid w:val="0D2213EF"/>
    <w:rsid w:val="0DCE68D5"/>
    <w:rsid w:val="0E2350DD"/>
    <w:rsid w:val="0E525E0B"/>
    <w:rsid w:val="0E552DBD"/>
    <w:rsid w:val="0EA261C5"/>
    <w:rsid w:val="0EB74676"/>
    <w:rsid w:val="0EBE4E06"/>
    <w:rsid w:val="0EC17554"/>
    <w:rsid w:val="0EFA0CA0"/>
    <w:rsid w:val="0EFE727A"/>
    <w:rsid w:val="0FA77648"/>
    <w:rsid w:val="0FE03485"/>
    <w:rsid w:val="101D26C7"/>
    <w:rsid w:val="102962AF"/>
    <w:rsid w:val="10C43830"/>
    <w:rsid w:val="10F90765"/>
    <w:rsid w:val="110B3DDD"/>
    <w:rsid w:val="110C00AB"/>
    <w:rsid w:val="11230F50"/>
    <w:rsid w:val="11455469"/>
    <w:rsid w:val="114A154E"/>
    <w:rsid w:val="117B0ECA"/>
    <w:rsid w:val="12D138FB"/>
    <w:rsid w:val="12DD1CFF"/>
    <w:rsid w:val="13060F15"/>
    <w:rsid w:val="13D45290"/>
    <w:rsid w:val="14292BDD"/>
    <w:rsid w:val="14495172"/>
    <w:rsid w:val="14536A9D"/>
    <w:rsid w:val="146B5B8E"/>
    <w:rsid w:val="14726477"/>
    <w:rsid w:val="14B97FF9"/>
    <w:rsid w:val="14CF7D7F"/>
    <w:rsid w:val="152B77E2"/>
    <w:rsid w:val="154C5E5D"/>
    <w:rsid w:val="15747FCD"/>
    <w:rsid w:val="157F52EF"/>
    <w:rsid w:val="157F545B"/>
    <w:rsid w:val="15F746EC"/>
    <w:rsid w:val="17147CB9"/>
    <w:rsid w:val="171E6442"/>
    <w:rsid w:val="174340FA"/>
    <w:rsid w:val="17FC509C"/>
    <w:rsid w:val="17FF4DE1"/>
    <w:rsid w:val="18251AFB"/>
    <w:rsid w:val="189746FE"/>
    <w:rsid w:val="18B53F05"/>
    <w:rsid w:val="190567D5"/>
    <w:rsid w:val="1972170B"/>
    <w:rsid w:val="19A370D2"/>
    <w:rsid w:val="1A310213"/>
    <w:rsid w:val="1A794592"/>
    <w:rsid w:val="1A89693C"/>
    <w:rsid w:val="1AB45EEB"/>
    <w:rsid w:val="1ABD1C31"/>
    <w:rsid w:val="1B0D514B"/>
    <w:rsid w:val="1B107EBC"/>
    <w:rsid w:val="1B1553AB"/>
    <w:rsid w:val="1B1A668B"/>
    <w:rsid w:val="1B26620D"/>
    <w:rsid w:val="1C03286B"/>
    <w:rsid w:val="1C210AAB"/>
    <w:rsid w:val="1C4C7F11"/>
    <w:rsid w:val="1C913DA9"/>
    <w:rsid w:val="1CCD7627"/>
    <w:rsid w:val="1CE0619C"/>
    <w:rsid w:val="1D41530D"/>
    <w:rsid w:val="1DDA0899"/>
    <w:rsid w:val="1DE96671"/>
    <w:rsid w:val="1DF015DB"/>
    <w:rsid w:val="1E7F010E"/>
    <w:rsid w:val="1E967206"/>
    <w:rsid w:val="1E9E5A85"/>
    <w:rsid w:val="1EA4148C"/>
    <w:rsid w:val="1EB60D7F"/>
    <w:rsid w:val="1F0F2F94"/>
    <w:rsid w:val="1F2E38E2"/>
    <w:rsid w:val="1F3F209B"/>
    <w:rsid w:val="1F8E612F"/>
    <w:rsid w:val="207573CE"/>
    <w:rsid w:val="20CC33B3"/>
    <w:rsid w:val="214B077B"/>
    <w:rsid w:val="21B25859"/>
    <w:rsid w:val="21EA1DCF"/>
    <w:rsid w:val="221072CF"/>
    <w:rsid w:val="229B6695"/>
    <w:rsid w:val="22A43CE3"/>
    <w:rsid w:val="22D31F40"/>
    <w:rsid w:val="241D77EF"/>
    <w:rsid w:val="243204B2"/>
    <w:rsid w:val="2435301D"/>
    <w:rsid w:val="24581C69"/>
    <w:rsid w:val="245A791F"/>
    <w:rsid w:val="24A106B2"/>
    <w:rsid w:val="24F62E12"/>
    <w:rsid w:val="253A280F"/>
    <w:rsid w:val="26085B03"/>
    <w:rsid w:val="260B04D9"/>
    <w:rsid w:val="267E53D1"/>
    <w:rsid w:val="26A6681E"/>
    <w:rsid w:val="26B67C62"/>
    <w:rsid w:val="26CD578F"/>
    <w:rsid w:val="26FF77C3"/>
    <w:rsid w:val="2729330D"/>
    <w:rsid w:val="27911671"/>
    <w:rsid w:val="279C45DF"/>
    <w:rsid w:val="27EB24A8"/>
    <w:rsid w:val="27EC07F5"/>
    <w:rsid w:val="2829057B"/>
    <w:rsid w:val="28325DBD"/>
    <w:rsid w:val="284746F1"/>
    <w:rsid w:val="28552473"/>
    <w:rsid w:val="29153DC7"/>
    <w:rsid w:val="296D120B"/>
    <w:rsid w:val="2987431B"/>
    <w:rsid w:val="298E7457"/>
    <w:rsid w:val="298F4F7D"/>
    <w:rsid w:val="29F00112"/>
    <w:rsid w:val="2A506E02"/>
    <w:rsid w:val="2AA441D9"/>
    <w:rsid w:val="2AC70EB8"/>
    <w:rsid w:val="2B0A3D34"/>
    <w:rsid w:val="2B6C1A1A"/>
    <w:rsid w:val="2B746B21"/>
    <w:rsid w:val="2BA503B9"/>
    <w:rsid w:val="2C130049"/>
    <w:rsid w:val="2C864D5D"/>
    <w:rsid w:val="2D1B5A67"/>
    <w:rsid w:val="2D73279F"/>
    <w:rsid w:val="2D8748E9"/>
    <w:rsid w:val="2DA91694"/>
    <w:rsid w:val="2DB94CBF"/>
    <w:rsid w:val="2DC64C33"/>
    <w:rsid w:val="2E7F07ED"/>
    <w:rsid w:val="2E96370A"/>
    <w:rsid w:val="2EC77846"/>
    <w:rsid w:val="2EDC1030"/>
    <w:rsid w:val="2F155F25"/>
    <w:rsid w:val="2F176141"/>
    <w:rsid w:val="2F4210D2"/>
    <w:rsid w:val="2F735768"/>
    <w:rsid w:val="2FCA1331"/>
    <w:rsid w:val="3087217F"/>
    <w:rsid w:val="30876184"/>
    <w:rsid w:val="30CA5D19"/>
    <w:rsid w:val="30FE5730"/>
    <w:rsid w:val="312A28E8"/>
    <w:rsid w:val="3155147F"/>
    <w:rsid w:val="329C6A65"/>
    <w:rsid w:val="3312772A"/>
    <w:rsid w:val="33A04957"/>
    <w:rsid w:val="33A516C3"/>
    <w:rsid w:val="33B56761"/>
    <w:rsid w:val="33F557BA"/>
    <w:rsid w:val="342A2472"/>
    <w:rsid w:val="34B54432"/>
    <w:rsid w:val="35B503CE"/>
    <w:rsid w:val="367E6AA5"/>
    <w:rsid w:val="370451FC"/>
    <w:rsid w:val="37643EED"/>
    <w:rsid w:val="37CD6C76"/>
    <w:rsid w:val="38126F8A"/>
    <w:rsid w:val="38367638"/>
    <w:rsid w:val="38B437F0"/>
    <w:rsid w:val="38DB08C3"/>
    <w:rsid w:val="39673821"/>
    <w:rsid w:val="39F44C59"/>
    <w:rsid w:val="3A552DB6"/>
    <w:rsid w:val="3A6F0BDF"/>
    <w:rsid w:val="3A9C574C"/>
    <w:rsid w:val="3AF3281B"/>
    <w:rsid w:val="3AFA4A3F"/>
    <w:rsid w:val="3B560770"/>
    <w:rsid w:val="3B9A7EDD"/>
    <w:rsid w:val="3C047A4D"/>
    <w:rsid w:val="3C7C2175"/>
    <w:rsid w:val="3CB92516"/>
    <w:rsid w:val="3CC82828"/>
    <w:rsid w:val="3CEC6CB2"/>
    <w:rsid w:val="3D0376AF"/>
    <w:rsid w:val="3DCB6D77"/>
    <w:rsid w:val="3E790C4B"/>
    <w:rsid w:val="3E8960F4"/>
    <w:rsid w:val="3EBC016B"/>
    <w:rsid w:val="405110C3"/>
    <w:rsid w:val="40733B7E"/>
    <w:rsid w:val="4077453E"/>
    <w:rsid w:val="407D705A"/>
    <w:rsid w:val="40DC1C11"/>
    <w:rsid w:val="40FA4AC5"/>
    <w:rsid w:val="411173D6"/>
    <w:rsid w:val="41593F90"/>
    <w:rsid w:val="41652D3C"/>
    <w:rsid w:val="41B370D6"/>
    <w:rsid w:val="41D326F4"/>
    <w:rsid w:val="41FF4DFA"/>
    <w:rsid w:val="42362F3D"/>
    <w:rsid w:val="423F533B"/>
    <w:rsid w:val="42A47387"/>
    <w:rsid w:val="42E83C24"/>
    <w:rsid w:val="43E73EDC"/>
    <w:rsid w:val="43FE2FD4"/>
    <w:rsid w:val="44586B88"/>
    <w:rsid w:val="446C3C93"/>
    <w:rsid w:val="44A76C0D"/>
    <w:rsid w:val="44F070CB"/>
    <w:rsid w:val="452863DC"/>
    <w:rsid w:val="458F3F2F"/>
    <w:rsid w:val="45DA1917"/>
    <w:rsid w:val="46236D21"/>
    <w:rsid w:val="464473C4"/>
    <w:rsid w:val="46515F4B"/>
    <w:rsid w:val="46523C01"/>
    <w:rsid w:val="466B1747"/>
    <w:rsid w:val="46767C8E"/>
    <w:rsid w:val="46D02A05"/>
    <w:rsid w:val="46D63D94"/>
    <w:rsid w:val="470B3DCD"/>
    <w:rsid w:val="473228C4"/>
    <w:rsid w:val="4760647F"/>
    <w:rsid w:val="47980499"/>
    <w:rsid w:val="47FE7A46"/>
    <w:rsid w:val="4871646A"/>
    <w:rsid w:val="48C559FB"/>
    <w:rsid w:val="492427F5"/>
    <w:rsid w:val="49564FB9"/>
    <w:rsid w:val="4A301A0D"/>
    <w:rsid w:val="4B1B20D7"/>
    <w:rsid w:val="4B751DCD"/>
    <w:rsid w:val="4BAE18D3"/>
    <w:rsid w:val="4BFC56BF"/>
    <w:rsid w:val="4C1930A0"/>
    <w:rsid w:val="4C6F4A6E"/>
    <w:rsid w:val="4C854292"/>
    <w:rsid w:val="4D153B0B"/>
    <w:rsid w:val="4D207E1E"/>
    <w:rsid w:val="4DB56DF9"/>
    <w:rsid w:val="4DF32B0F"/>
    <w:rsid w:val="4DFB61FC"/>
    <w:rsid w:val="4EF94AC3"/>
    <w:rsid w:val="4F597798"/>
    <w:rsid w:val="502F6C45"/>
    <w:rsid w:val="51705511"/>
    <w:rsid w:val="518A4282"/>
    <w:rsid w:val="518C3AB6"/>
    <w:rsid w:val="51917235"/>
    <w:rsid w:val="51F03A7D"/>
    <w:rsid w:val="521F2A93"/>
    <w:rsid w:val="52603EB2"/>
    <w:rsid w:val="52F47BBB"/>
    <w:rsid w:val="53081779"/>
    <w:rsid w:val="53186D08"/>
    <w:rsid w:val="536A5F90"/>
    <w:rsid w:val="54412B71"/>
    <w:rsid w:val="544F3B03"/>
    <w:rsid w:val="54563E63"/>
    <w:rsid w:val="54BE2A37"/>
    <w:rsid w:val="54ED6E78"/>
    <w:rsid w:val="550A17D8"/>
    <w:rsid w:val="554D2905"/>
    <w:rsid w:val="55864B2D"/>
    <w:rsid w:val="559A7000"/>
    <w:rsid w:val="56020034"/>
    <w:rsid w:val="562B0990"/>
    <w:rsid w:val="56A21E10"/>
    <w:rsid w:val="56A95D2B"/>
    <w:rsid w:val="56BB7E53"/>
    <w:rsid w:val="56BE6D1E"/>
    <w:rsid w:val="56DE042E"/>
    <w:rsid w:val="56F3629C"/>
    <w:rsid w:val="57134C10"/>
    <w:rsid w:val="57601B83"/>
    <w:rsid w:val="57831111"/>
    <w:rsid w:val="57F469BC"/>
    <w:rsid w:val="58643AA7"/>
    <w:rsid w:val="5879594E"/>
    <w:rsid w:val="58A43CF2"/>
    <w:rsid w:val="58CC66D8"/>
    <w:rsid w:val="58D71F70"/>
    <w:rsid w:val="59851D75"/>
    <w:rsid w:val="5A226CFE"/>
    <w:rsid w:val="5A696FA1"/>
    <w:rsid w:val="5A6E008B"/>
    <w:rsid w:val="5B231846"/>
    <w:rsid w:val="5B373EBD"/>
    <w:rsid w:val="5B427235"/>
    <w:rsid w:val="5B6B0AF7"/>
    <w:rsid w:val="5B6C6576"/>
    <w:rsid w:val="5BD120CF"/>
    <w:rsid w:val="5C6A7000"/>
    <w:rsid w:val="5CAE3391"/>
    <w:rsid w:val="5D4B2538"/>
    <w:rsid w:val="5D722A00"/>
    <w:rsid w:val="5E3954CE"/>
    <w:rsid w:val="5E3E6996"/>
    <w:rsid w:val="5EC52588"/>
    <w:rsid w:val="5EF64B7B"/>
    <w:rsid w:val="5F0674B4"/>
    <w:rsid w:val="5F7E1B3E"/>
    <w:rsid w:val="5F830B05"/>
    <w:rsid w:val="60FC0463"/>
    <w:rsid w:val="612105D5"/>
    <w:rsid w:val="612E2CF2"/>
    <w:rsid w:val="613718CA"/>
    <w:rsid w:val="615D63CD"/>
    <w:rsid w:val="6197776A"/>
    <w:rsid w:val="619B5339"/>
    <w:rsid w:val="61C55405"/>
    <w:rsid w:val="61F769F2"/>
    <w:rsid w:val="62061579"/>
    <w:rsid w:val="6269729D"/>
    <w:rsid w:val="627E4BA4"/>
    <w:rsid w:val="62AC0373"/>
    <w:rsid w:val="636F3548"/>
    <w:rsid w:val="63CE5D8F"/>
    <w:rsid w:val="63E230AF"/>
    <w:rsid w:val="640E7E3F"/>
    <w:rsid w:val="643D6FAD"/>
    <w:rsid w:val="644D7933"/>
    <w:rsid w:val="64AC3C50"/>
    <w:rsid w:val="64B17EC2"/>
    <w:rsid w:val="64BA42F8"/>
    <w:rsid w:val="64F72B62"/>
    <w:rsid w:val="64F8164D"/>
    <w:rsid w:val="65586590"/>
    <w:rsid w:val="658205A7"/>
    <w:rsid w:val="65A33AEC"/>
    <w:rsid w:val="65C7198A"/>
    <w:rsid w:val="65DE3405"/>
    <w:rsid w:val="66F82A22"/>
    <w:rsid w:val="67B05A8F"/>
    <w:rsid w:val="67B94B3A"/>
    <w:rsid w:val="67ED1853"/>
    <w:rsid w:val="67F72090"/>
    <w:rsid w:val="68104B9F"/>
    <w:rsid w:val="6814385F"/>
    <w:rsid w:val="6836615A"/>
    <w:rsid w:val="688651C2"/>
    <w:rsid w:val="68F465CF"/>
    <w:rsid w:val="69386FC8"/>
    <w:rsid w:val="69803778"/>
    <w:rsid w:val="699D0A15"/>
    <w:rsid w:val="69D837FB"/>
    <w:rsid w:val="69ED121A"/>
    <w:rsid w:val="69F25020"/>
    <w:rsid w:val="6A27617B"/>
    <w:rsid w:val="6A4E464A"/>
    <w:rsid w:val="6A845731"/>
    <w:rsid w:val="6AF41BCF"/>
    <w:rsid w:val="6B854978"/>
    <w:rsid w:val="6B8C547F"/>
    <w:rsid w:val="6BF60B0A"/>
    <w:rsid w:val="6C186A79"/>
    <w:rsid w:val="6C2B164C"/>
    <w:rsid w:val="6C2C42D2"/>
    <w:rsid w:val="6C2E65DE"/>
    <w:rsid w:val="6C68355C"/>
    <w:rsid w:val="6C727F37"/>
    <w:rsid w:val="6C7F4402"/>
    <w:rsid w:val="6C884C77"/>
    <w:rsid w:val="6C983716"/>
    <w:rsid w:val="6D264629"/>
    <w:rsid w:val="6D3348B6"/>
    <w:rsid w:val="6D452AEE"/>
    <w:rsid w:val="6D741A26"/>
    <w:rsid w:val="6DA32DE8"/>
    <w:rsid w:val="6DF70E51"/>
    <w:rsid w:val="6EE212BD"/>
    <w:rsid w:val="6F30606C"/>
    <w:rsid w:val="6F4611F2"/>
    <w:rsid w:val="6F4D17ED"/>
    <w:rsid w:val="6F9E1EE0"/>
    <w:rsid w:val="6FDD600F"/>
    <w:rsid w:val="700215D2"/>
    <w:rsid w:val="70173848"/>
    <w:rsid w:val="703A5210"/>
    <w:rsid w:val="70FD7876"/>
    <w:rsid w:val="711C66C3"/>
    <w:rsid w:val="715352FB"/>
    <w:rsid w:val="7174770A"/>
    <w:rsid w:val="721C1B5D"/>
    <w:rsid w:val="72231CD3"/>
    <w:rsid w:val="727540A3"/>
    <w:rsid w:val="72BE4227"/>
    <w:rsid w:val="72C0642F"/>
    <w:rsid w:val="72E74BF1"/>
    <w:rsid w:val="72EA6DC7"/>
    <w:rsid w:val="72FB055A"/>
    <w:rsid w:val="732B1E0E"/>
    <w:rsid w:val="735465E8"/>
    <w:rsid w:val="7355410F"/>
    <w:rsid w:val="735F0AE9"/>
    <w:rsid w:val="737B2150"/>
    <w:rsid w:val="7395275D"/>
    <w:rsid w:val="73D0327C"/>
    <w:rsid w:val="740E78E2"/>
    <w:rsid w:val="741F6DD7"/>
    <w:rsid w:val="744F5002"/>
    <w:rsid w:val="746035D6"/>
    <w:rsid w:val="74BF03A1"/>
    <w:rsid w:val="74F33BDF"/>
    <w:rsid w:val="75740ACE"/>
    <w:rsid w:val="75756A1E"/>
    <w:rsid w:val="75ED4AD2"/>
    <w:rsid w:val="76233B13"/>
    <w:rsid w:val="7678290F"/>
    <w:rsid w:val="77B3406F"/>
    <w:rsid w:val="79044FE8"/>
    <w:rsid w:val="79050385"/>
    <w:rsid w:val="79404C27"/>
    <w:rsid w:val="797F0725"/>
    <w:rsid w:val="79A25B9A"/>
    <w:rsid w:val="79FB26FF"/>
    <w:rsid w:val="7A397184"/>
    <w:rsid w:val="7A404544"/>
    <w:rsid w:val="7AAF7B05"/>
    <w:rsid w:val="7AC97C03"/>
    <w:rsid w:val="7B6770D5"/>
    <w:rsid w:val="7B7701BA"/>
    <w:rsid w:val="7B9A5BD4"/>
    <w:rsid w:val="7BD007D6"/>
    <w:rsid w:val="7C1A4147"/>
    <w:rsid w:val="7C1E797B"/>
    <w:rsid w:val="7C3074C7"/>
    <w:rsid w:val="7D5E3EC5"/>
    <w:rsid w:val="7DAC0DCF"/>
    <w:rsid w:val="7DD5391E"/>
    <w:rsid w:val="7DF60039"/>
    <w:rsid w:val="7E066013"/>
    <w:rsid w:val="7E083EF2"/>
    <w:rsid w:val="7E513106"/>
    <w:rsid w:val="7F600889"/>
    <w:rsid w:val="7FC21A7D"/>
    <w:rsid w:val="7FF736B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sdException w:qFormat="1" w:unhideWhenUsed="0" w:uiPriority="99" w:semiHidden="0" w:name="heading 3" w:locked="1"/>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qFormat="1" w:unhideWhenUsed="0" w:uiPriority="99" w:semiHidden="0"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iPriority="39"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99" w:semiHidden="0" w:name="Normal Indent"/>
    <w:lsdException w:uiPriority="99" w:name="footnote text" w:locked="1"/>
    <w:lsdException w:qFormat="1"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qFormat="1" w:uiPriority="99" w:name="annotation reference" w:locked="1"/>
    <w:lsdException w:uiPriority="99" w:name="line number" w:locked="1"/>
    <w:lsdException w:qFormat="1" w:unhideWhenUsed="0" w:uiPriority="0" w:semiHidden="0"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qFormat="1" w:unhideWhenUsed="0" w:uiPriority="0" w:semiHidden="0"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qFormat="1" w:unhideWhenUsed="0" w:uiPriority="99" w:semiHidden="0" w:name="Body Text Indent 3"/>
    <w:lsdException w:uiPriority="99" w:name="Block Text" w:locked="1"/>
    <w:lsdException w:uiPriority="99" w:name="Hyperlink" w:locked="1"/>
    <w:lsdException w:uiPriority="99" w:name="FollowedHyperlink" w:locked="1"/>
    <w:lsdException w:qFormat="1" w:unhideWhenUsed="0" w:uiPriority="99" w:semiHidden="0" w:name="Strong" w:locked="1"/>
    <w:lsdException w:qFormat="1" w:unhideWhenUsed="0" w:uiPriority="0" w:semiHidden="0" w:name="Emphasis"/>
    <w:lsdException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qFormat="1" w:unhideWhenUsed="0" w:uiPriority="99" w:semiHidden="0"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0"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27"/>
    <w:autoRedefine/>
    <w:qFormat/>
    <w:locked/>
    <w:uiPriority w:val="99"/>
    <w:pPr>
      <w:widowControl/>
      <w:jc w:val="center"/>
      <w:outlineLvl w:val="0"/>
    </w:pPr>
    <w:rPr>
      <w:rFonts w:ascii="Calibri" w:hAnsi="Calibri" w:cs="Calibri"/>
      <w:b/>
      <w:bCs/>
      <w:kern w:val="44"/>
      <w:sz w:val="44"/>
      <w:szCs w:val="44"/>
    </w:rPr>
  </w:style>
  <w:style w:type="paragraph" w:styleId="4">
    <w:name w:val="heading 3"/>
    <w:basedOn w:val="1"/>
    <w:next w:val="1"/>
    <w:link w:val="28"/>
    <w:autoRedefine/>
    <w:qFormat/>
    <w:locked/>
    <w:uiPriority w:val="99"/>
    <w:pPr>
      <w:keepNext/>
      <w:keepLines/>
      <w:spacing w:before="260" w:after="260" w:line="410" w:lineRule="auto"/>
      <w:outlineLvl w:val="2"/>
    </w:pPr>
    <w:rPr>
      <w:rFonts w:ascii="Calibri" w:hAnsi="Calibri" w:cs="Calibri"/>
      <w:b/>
      <w:bCs/>
      <w:kern w:val="0"/>
      <w:sz w:val="32"/>
      <w:szCs w:val="32"/>
    </w:rPr>
  </w:style>
  <w:style w:type="character" w:default="1" w:styleId="20">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link w:val="29"/>
    <w:autoRedefine/>
    <w:qFormat/>
    <w:uiPriority w:val="99"/>
    <w:pPr>
      <w:spacing w:after="120"/>
    </w:pPr>
    <w:rPr>
      <w:rFonts w:ascii="Calibri" w:hAnsi="Calibri" w:cs="Calibri"/>
      <w:sz w:val="24"/>
      <w:szCs w:val="24"/>
    </w:rPr>
  </w:style>
  <w:style w:type="paragraph" w:styleId="5">
    <w:name w:val="Normal Indent"/>
    <w:basedOn w:val="1"/>
    <w:autoRedefine/>
    <w:qFormat/>
    <w:uiPriority w:val="99"/>
    <w:pPr>
      <w:adjustRightInd w:val="0"/>
      <w:ind w:firstLine="420"/>
      <w:jc w:val="left"/>
    </w:pPr>
    <w:rPr>
      <w:rFonts w:eastAsia="楷体_GB2312"/>
      <w:sz w:val="24"/>
      <w:szCs w:val="24"/>
    </w:rPr>
  </w:style>
  <w:style w:type="paragraph" w:styleId="6">
    <w:name w:val="annotation text"/>
    <w:basedOn w:val="1"/>
    <w:link w:val="47"/>
    <w:autoRedefine/>
    <w:semiHidden/>
    <w:unhideWhenUsed/>
    <w:qFormat/>
    <w:locked/>
    <w:uiPriority w:val="99"/>
    <w:pPr>
      <w:jc w:val="left"/>
    </w:pPr>
  </w:style>
  <w:style w:type="paragraph" w:styleId="7">
    <w:name w:val="index 4"/>
    <w:basedOn w:val="1"/>
    <w:next w:val="1"/>
    <w:autoRedefine/>
    <w:qFormat/>
    <w:locked/>
    <w:uiPriority w:val="99"/>
    <w:pPr>
      <w:ind w:left="600" w:leftChars="600"/>
    </w:pPr>
    <w:rPr>
      <w:rFonts w:ascii="Verdana" w:hAnsi="Verdana"/>
      <w:szCs w:val="20"/>
    </w:rPr>
  </w:style>
  <w:style w:type="paragraph" w:styleId="8">
    <w:name w:val="Plain Text"/>
    <w:basedOn w:val="1"/>
    <w:link w:val="30"/>
    <w:autoRedefine/>
    <w:qFormat/>
    <w:uiPriority w:val="99"/>
    <w:rPr>
      <w:rFonts w:ascii="宋体" w:hAnsi="Courier New" w:cs="宋体"/>
      <w:kern w:val="0"/>
    </w:rPr>
  </w:style>
  <w:style w:type="paragraph" w:styleId="9">
    <w:name w:val="Balloon Text"/>
    <w:basedOn w:val="1"/>
    <w:link w:val="31"/>
    <w:autoRedefine/>
    <w:semiHidden/>
    <w:qFormat/>
    <w:uiPriority w:val="99"/>
    <w:rPr>
      <w:rFonts w:ascii="Calibri" w:hAnsi="Calibri" w:cs="Calibri"/>
      <w:sz w:val="18"/>
      <w:szCs w:val="18"/>
    </w:rPr>
  </w:style>
  <w:style w:type="paragraph" w:styleId="10">
    <w:name w:val="footer"/>
    <w:basedOn w:val="1"/>
    <w:link w:val="32"/>
    <w:autoRedefine/>
    <w:qFormat/>
    <w:uiPriority w:val="99"/>
    <w:pPr>
      <w:tabs>
        <w:tab w:val="center" w:pos="4153"/>
        <w:tab w:val="right" w:pos="8306"/>
      </w:tabs>
      <w:snapToGrid w:val="0"/>
      <w:jc w:val="left"/>
    </w:pPr>
    <w:rPr>
      <w:rFonts w:ascii="Calibri" w:hAnsi="Calibri" w:cs="Calibri"/>
      <w:sz w:val="18"/>
      <w:szCs w:val="18"/>
    </w:rPr>
  </w:style>
  <w:style w:type="paragraph" w:styleId="11">
    <w:name w:val="header"/>
    <w:basedOn w:val="1"/>
    <w:link w:val="33"/>
    <w:autoRedefine/>
    <w:qFormat/>
    <w:uiPriority w:val="99"/>
    <w:pPr>
      <w:pBdr>
        <w:bottom w:val="single" w:color="auto" w:sz="6" w:space="1"/>
      </w:pBdr>
      <w:tabs>
        <w:tab w:val="center" w:pos="4153"/>
        <w:tab w:val="right" w:pos="8306"/>
      </w:tabs>
      <w:snapToGrid w:val="0"/>
      <w:jc w:val="center"/>
    </w:pPr>
    <w:rPr>
      <w:rFonts w:ascii="Calibri" w:hAnsi="Calibri" w:cs="Calibri"/>
      <w:sz w:val="18"/>
      <w:szCs w:val="18"/>
    </w:rPr>
  </w:style>
  <w:style w:type="paragraph" w:styleId="12">
    <w:name w:val="toc 1"/>
    <w:basedOn w:val="1"/>
    <w:next w:val="1"/>
    <w:autoRedefine/>
    <w:semiHidden/>
    <w:unhideWhenUsed/>
    <w:qFormat/>
    <w:uiPriority w:val="39"/>
  </w:style>
  <w:style w:type="paragraph" w:styleId="13">
    <w:name w:val="Body Text Indent 3"/>
    <w:basedOn w:val="1"/>
    <w:link w:val="34"/>
    <w:autoRedefine/>
    <w:qFormat/>
    <w:uiPriority w:val="99"/>
    <w:pPr>
      <w:ind w:left="3599" w:hanging="3599" w:hangingChars="1714"/>
    </w:pPr>
    <w:rPr>
      <w:rFonts w:ascii="Calibri" w:hAnsi="Calibri" w:cs="Calibri"/>
      <w:sz w:val="24"/>
      <w:szCs w:val="24"/>
    </w:rPr>
  </w:style>
  <w:style w:type="paragraph" w:styleId="14">
    <w:name w:val="HTML Preformatted"/>
    <w:basedOn w:val="1"/>
    <w:link w:val="35"/>
    <w:autoRedefine/>
    <w:qFormat/>
    <w:locked/>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黑体"/>
      <w:kern w:val="0"/>
      <w:sz w:val="20"/>
      <w:szCs w:val="20"/>
    </w:rPr>
  </w:style>
  <w:style w:type="paragraph" w:styleId="15">
    <w:name w:val="Normal (Web)"/>
    <w:basedOn w:val="1"/>
    <w:autoRedefine/>
    <w:qFormat/>
    <w:uiPriority w:val="99"/>
    <w:pPr>
      <w:widowControl/>
      <w:spacing w:before="100" w:beforeAutospacing="1" w:after="100" w:afterAutospacing="1"/>
      <w:jc w:val="left"/>
    </w:pPr>
    <w:rPr>
      <w:rFonts w:ascii="宋体" w:hAnsi="宋体" w:cs="宋体"/>
      <w:kern w:val="0"/>
      <w:sz w:val="24"/>
      <w:szCs w:val="24"/>
    </w:rPr>
  </w:style>
  <w:style w:type="paragraph" w:styleId="16">
    <w:name w:val="annotation subject"/>
    <w:basedOn w:val="6"/>
    <w:next w:val="6"/>
    <w:link w:val="48"/>
    <w:autoRedefine/>
    <w:semiHidden/>
    <w:unhideWhenUsed/>
    <w:qFormat/>
    <w:locked/>
    <w:uiPriority w:val="99"/>
    <w:rPr>
      <w:b/>
      <w:bCs/>
    </w:rPr>
  </w:style>
  <w:style w:type="paragraph" w:styleId="17">
    <w:name w:val="Body Text First Indent"/>
    <w:basedOn w:val="2"/>
    <w:qFormat/>
    <w:locked/>
    <w:uiPriority w:val="0"/>
    <w:pPr>
      <w:widowControl/>
      <w:ind w:firstLine="420" w:firstLineChars="100"/>
      <w:jc w:val="left"/>
    </w:pPr>
    <w:rPr>
      <w:szCs w:val="21"/>
    </w:rPr>
  </w:style>
  <w:style w:type="table" w:styleId="19">
    <w:name w:val="Table Grid"/>
    <w:basedOn w:val="18"/>
    <w:autoRedefine/>
    <w:qFormat/>
    <w:locked/>
    <w:uiPriority w:val="0"/>
    <w:rPr>
      <w:rFonts w:ascii="等线" w:hAnsi="等线" w:cs="等线"/>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autoRedefine/>
    <w:qFormat/>
    <w:locked/>
    <w:uiPriority w:val="99"/>
    <w:rPr>
      <w:b/>
      <w:bCs/>
    </w:rPr>
  </w:style>
  <w:style w:type="character" w:styleId="22">
    <w:name w:val="page number"/>
    <w:basedOn w:val="20"/>
    <w:autoRedefine/>
    <w:qFormat/>
    <w:locked/>
    <w:uiPriority w:val="0"/>
  </w:style>
  <w:style w:type="character" w:styleId="23">
    <w:name w:val="annotation reference"/>
    <w:basedOn w:val="20"/>
    <w:autoRedefine/>
    <w:semiHidden/>
    <w:unhideWhenUsed/>
    <w:qFormat/>
    <w:locked/>
    <w:uiPriority w:val="99"/>
    <w:rPr>
      <w:sz w:val="21"/>
      <w:szCs w:val="21"/>
    </w:rPr>
  </w:style>
  <w:style w:type="paragraph" w:customStyle="1" w:styleId="24">
    <w:name w:val="一级条标题"/>
    <w:basedOn w:val="25"/>
    <w:next w:val="26"/>
    <w:qFormat/>
    <w:uiPriority w:val="99"/>
    <w:pPr>
      <w:tabs>
        <w:tab w:val="left" w:pos="810"/>
        <w:tab w:val="left" w:pos="907"/>
        <w:tab w:val="left" w:pos="1265"/>
      </w:tabs>
      <w:spacing w:before="0" w:after="0"/>
      <w:ind w:left="907" w:hanging="907"/>
      <w:outlineLvl w:val="2"/>
    </w:pPr>
    <w:rPr>
      <w:rFonts w:hAnsi="宋体"/>
      <w:kern w:val="0"/>
      <w:sz w:val="20"/>
    </w:rPr>
  </w:style>
  <w:style w:type="paragraph" w:customStyle="1" w:styleId="25">
    <w:name w:val="章标题"/>
    <w:next w:val="1"/>
    <w:qFormat/>
    <w:uiPriority w:val="99"/>
    <w:pPr>
      <w:tabs>
        <w:tab w:val="left" w:pos="810"/>
        <w:tab w:val="left" w:pos="1265"/>
      </w:tabs>
      <w:spacing w:before="50" w:after="50"/>
      <w:ind w:left="810" w:hanging="810"/>
      <w:jc w:val="both"/>
      <w:outlineLvl w:val="1"/>
    </w:pPr>
    <w:rPr>
      <w:rFonts w:ascii="黑体" w:hAnsi="Calibri" w:eastAsia="黑体" w:cs="Times New Roman"/>
      <w:kern w:val="2"/>
      <w:sz w:val="22"/>
      <w:lang w:val="en-US" w:eastAsia="zh-CN" w:bidi="ar-SA"/>
    </w:rPr>
  </w:style>
  <w:style w:type="paragraph" w:customStyle="1" w:styleId="26">
    <w:name w:val="段"/>
    <w:basedOn w:val="1"/>
    <w:next w:val="1"/>
    <w:qFormat/>
    <w:uiPriority w:val="99"/>
    <w:pPr>
      <w:widowControl/>
      <w:autoSpaceDE w:val="0"/>
      <w:autoSpaceDN w:val="0"/>
      <w:ind w:firstLine="200" w:firstLineChars="200"/>
    </w:pPr>
    <w:rPr>
      <w:rFonts w:ascii="宋体"/>
      <w:kern w:val="0"/>
      <w:szCs w:val="20"/>
    </w:rPr>
  </w:style>
  <w:style w:type="character" w:customStyle="1" w:styleId="27">
    <w:name w:val="标题 1 字符"/>
    <w:link w:val="3"/>
    <w:autoRedefine/>
    <w:qFormat/>
    <w:locked/>
    <w:uiPriority w:val="99"/>
    <w:rPr>
      <w:b/>
      <w:bCs/>
      <w:kern w:val="44"/>
      <w:sz w:val="44"/>
      <w:szCs w:val="44"/>
    </w:rPr>
  </w:style>
  <w:style w:type="character" w:customStyle="1" w:styleId="28">
    <w:name w:val="标题 3 字符"/>
    <w:link w:val="4"/>
    <w:autoRedefine/>
    <w:semiHidden/>
    <w:qFormat/>
    <w:locked/>
    <w:uiPriority w:val="99"/>
    <w:rPr>
      <w:b/>
      <w:bCs/>
      <w:sz w:val="32"/>
      <w:szCs w:val="32"/>
    </w:rPr>
  </w:style>
  <w:style w:type="character" w:customStyle="1" w:styleId="29">
    <w:name w:val="正文文本 字符"/>
    <w:link w:val="2"/>
    <w:autoRedefine/>
    <w:qFormat/>
    <w:locked/>
    <w:uiPriority w:val="99"/>
    <w:rPr>
      <w:kern w:val="2"/>
      <w:sz w:val="24"/>
      <w:szCs w:val="24"/>
    </w:rPr>
  </w:style>
  <w:style w:type="character" w:customStyle="1" w:styleId="30">
    <w:name w:val="纯文本 字符"/>
    <w:link w:val="8"/>
    <w:autoRedefine/>
    <w:qFormat/>
    <w:locked/>
    <w:uiPriority w:val="99"/>
    <w:rPr>
      <w:rFonts w:ascii="宋体" w:hAnsi="Courier New" w:eastAsia="宋体" w:cs="宋体"/>
      <w:sz w:val="21"/>
      <w:szCs w:val="21"/>
    </w:rPr>
  </w:style>
  <w:style w:type="character" w:customStyle="1" w:styleId="31">
    <w:name w:val="批注框文本 字符"/>
    <w:link w:val="9"/>
    <w:autoRedefine/>
    <w:semiHidden/>
    <w:qFormat/>
    <w:locked/>
    <w:uiPriority w:val="99"/>
    <w:rPr>
      <w:kern w:val="2"/>
      <w:sz w:val="18"/>
      <w:szCs w:val="18"/>
    </w:rPr>
  </w:style>
  <w:style w:type="character" w:customStyle="1" w:styleId="32">
    <w:name w:val="页脚 字符"/>
    <w:link w:val="10"/>
    <w:autoRedefine/>
    <w:qFormat/>
    <w:locked/>
    <w:uiPriority w:val="99"/>
    <w:rPr>
      <w:kern w:val="2"/>
      <w:sz w:val="18"/>
      <w:szCs w:val="18"/>
    </w:rPr>
  </w:style>
  <w:style w:type="character" w:customStyle="1" w:styleId="33">
    <w:name w:val="页眉 字符"/>
    <w:link w:val="11"/>
    <w:autoRedefine/>
    <w:qFormat/>
    <w:locked/>
    <w:uiPriority w:val="99"/>
    <w:rPr>
      <w:kern w:val="2"/>
      <w:sz w:val="18"/>
      <w:szCs w:val="18"/>
    </w:rPr>
  </w:style>
  <w:style w:type="character" w:customStyle="1" w:styleId="34">
    <w:name w:val="正文文本缩进 3 字符"/>
    <w:link w:val="13"/>
    <w:autoRedefine/>
    <w:qFormat/>
    <w:locked/>
    <w:uiPriority w:val="99"/>
    <w:rPr>
      <w:kern w:val="2"/>
      <w:sz w:val="24"/>
      <w:szCs w:val="24"/>
    </w:rPr>
  </w:style>
  <w:style w:type="character" w:customStyle="1" w:styleId="35">
    <w:name w:val="HTML 预设格式 字符"/>
    <w:link w:val="14"/>
    <w:autoRedefine/>
    <w:qFormat/>
    <w:locked/>
    <w:uiPriority w:val="99"/>
    <w:rPr>
      <w:rFonts w:ascii="黑体" w:hAnsi="Courier New" w:eastAsia="黑体" w:cs="黑体"/>
    </w:rPr>
  </w:style>
  <w:style w:type="paragraph" w:customStyle="1" w:styleId="36">
    <w:name w:val="p0"/>
    <w:basedOn w:val="1"/>
    <w:autoRedefine/>
    <w:qFormat/>
    <w:uiPriority w:val="0"/>
    <w:pPr>
      <w:widowControl/>
    </w:pPr>
    <w:rPr>
      <w:kern w:val="0"/>
      <w:sz w:val="24"/>
      <w:szCs w:val="24"/>
    </w:rPr>
  </w:style>
  <w:style w:type="paragraph" w:customStyle="1" w:styleId="37">
    <w:name w:val="_Style 10"/>
    <w:basedOn w:val="1"/>
    <w:autoRedefine/>
    <w:qFormat/>
    <w:uiPriority w:val="99"/>
    <w:pPr>
      <w:ind w:firstLine="420" w:firstLineChars="200"/>
    </w:pPr>
  </w:style>
  <w:style w:type="paragraph" w:customStyle="1" w:styleId="38">
    <w:name w:val="列出段落1"/>
    <w:basedOn w:val="1"/>
    <w:autoRedefine/>
    <w:qFormat/>
    <w:uiPriority w:val="99"/>
    <w:pPr>
      <w:ind w:firstLine="420" w:firstLineChars="200"/>
    </w:pPr>
    <w:rPr>
      <w:rFonts w:ascii="Calibri" w:hAnsi="Calibri" w:cs="Calibri"/>
    </w:rPr>
  </w:style>
  <w:style w:type="paragraph" w:customStyle="1" w:styleId="39">
    <w:name w:val="Default"/>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0">
    <w:name w:val="p15"/>
    <w:basedOn w:val="1"/>
    <w:autoRedefine/>
    <w:qFormat/>
    <w:uiPriority w:val="99"/>
    <w:pPr>
      <w:widowControl/>
      <w:snapToGrid w:val="0"/>
      <w:spacing w:before="120" w:after="120" w:line="360" w:lineRule="auto"/>
      <w:ind w:firstLine="480"/>
      <w:jc w:val="left"/>
    </w:pPr>
    <w:rPr>
      <w:rFonts w:ascii="Arial" w:hAnsi="Arial" w:cs="Arial"/>
      <w:kern w:val="0"/>
      <w:sz w:val="24"/>
      <w:szCs w:val="24"/>
    </w:rPr>
  </w:style>
  <w:style w:type="character" w:customStyle="1" w:styleId="41">
    <w:name w:val="纯文本 Char"/>
    <w:autoRedefine/>
    <w:semiHidden/>
    <w:qFormat/>
    <w:uiPriority w:val="99"/>
    <w:rPr>
      <w:rFonts w:ascii="宋体" w:hAnsi="Courier New" w:cs="宋体"/>
      <w:sz w:val="21"/>
      <w:szCs w:val="21"/>
    </w:rPr>
  </w:style>
  <w:style w:type="character" w:customStyle="1" w:styleId="42">
    <w:name w:val="正文文本缩进 3 Char1"/>
    <w:autoRedefine/>
    <w:qFormat/>
    <w:uiPriority w:val="99"/>
    <w:rPr>
      <w:kern w:val="2"/>
      <w:sz w:val="16"/>
      <w:szCs w:val="16"/>
    </w:rPr>
  </w:style>
  <w:style w:type="character" w:customStyle="1" w:styleId="43">
    <w:name w:val="style21"/>
    <w:autoRedefine/>
    <w:qFormat/>
    <w:uiPriority w:val="99"/>
    <w:rPr>
      <w:color w:val="auto"/>
    </w:rPr>
  </w:style>
  <w:style w:type="paragraph" w:customStyle="1" w:styleId="44">
    <w:name w:val="List Paragraph1"/>
    <w:basedOn w:val="1"/>
    <w:autoRedefine/>
    <w:qFormat/>
    <w:uiPriority w:val="99"/>
    <w:pPr>
      <w:ind w:firstLine="420" w:firstLineChars="200"/>
    </w:pPr>
    <w:rPr>
      <w:rFonts w:ascii="Calibri" w:hAnsi="Calibri" w:cs="Calibri"/>
    </w:rPr>
  </w:style>
  <w:style w:type="paragraph" w:styleId="45">
    <w:name w:val="List Paragraph"/>
    <w:basedOn w:val="1"/>
    <w:autoRedefine/>
    <w:qFormat/>
    <w:uiPriority w:val="34"/>
    <w:pPr>
      <w:ind w:firstLine="420" w:firstLineChars="200"/>
    </w:pPr>
    <w:rPr>
      <w:rFonts w:ascii="Calibri" w:hAnsi="Calibri" w:cs="Calibri"/>
    </w:rPr>
  </w:style>
  <w:style w:type="character" w:customStyle="1" w:styleId="46">
    <w:name w:val="xdrichtextbox"/>
    <w:basedOn w:val="20"/>
    <w:autoRedefine/>
    <w:qFormat/>
    <w:uiPriority w:val="0"/>
  </w:style>
  <w:style w:type="character" w:customStyle="1" w:styleId="47">
    <w:name w:val="批注文字 字符"/>
    <w:basedOn w:val="20"/>
    <w:link w:val="6"/>
    <w:autoRedefine/>
    <w:semiHidden/>
    <w:qFormat/>
    <w:uiPriority w:val="99"/>
    <w:rPr>
      <w:rFonts w:ascii="Times New Roman" w:hAnsi="Times New Roman" w:eastAsia="宋体" w:cs="Times New Roman"/>
      <w:kern w:val="2"/>
      <w:sz w:val="21"/>
      <w:szCs w:val="21"/>
    </w:rPr>
  </w:style>
  <w:style w:type="character" w:customStyle="1" w:styleId="48">
    <w:name w:val="批注主题 字符"/>
    <w:basedOn w:val="47"/>
    <w:link w:val="16"/>
    <w:autoRedefine/>
    <w:semiHidden/>
    <w:qFormat/>
    <w:uiPriority w:val="99"/>
    <w:rPr>
      <w:rFonts w:ascii="Times New Roman" w:hAnsi="Times New Roman" w:eastAsia="宋体" w:cs="Times New Roman"/>
      <w:b/>
      <w:bCs/>
      <w:kern w:val="2"/>
      <w:sz w:val="21"/>
      <w:szCs w:val="21"/>
    </w:rPr>
  </w:style>
  <w:style w:type="character" w:customStyle="1" w:styleId="49">
    <w:name w:val="font21"/>
    <w:basedOn w:val="20"/>
    <w:autoRedefine/>
    <w:qFormat/>
    <w:uiPriority w:val="0"/>
    <w:rPr>
      <w:rFonts w:hint="eastAsia" w:ascii="宋体" w:hAnsi="宋体" w:eastAsia="宋体" w:cs="宋体"/>
      <w:color w:val="000000"/>
      <w:sz w:val="20"/>
      <w:szCs w:val="20"/>
      <w:u w:val="none"/>
    </w:rPr>
  </w:style>
  <w:style w:type="character" w:customStyle="1" w:styleId="50">
    <w:name w:val="font31"/>
    <w:basedOn w:val="20"/>
    <w:qFormat/>
    <w:uiPriority w:val="0"/>
    <w:rPr>
      <w:rFonts w:ascii="Arial" w:hAnsi="Arial" w:cs="Arial"/>
      <w:color w:val="000000"/>
      <w:sz w:val="36"/>
      <w:szCs w:val="3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21</Pages>
  <Words>8871</Words>
  <Characters>9043</Characters>
  <Lines>85</Lines>
  <Paragraphs>23</Paragraphs>
  <TotalTime>14</TotalTime>
  <ScaleCrop>false</ScaleCrop>
  <LinksUpToDate>false</LinksUpToDate>
  <CharactersWithSpaces>12943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2023-08-31T01:14:00Z</dcterms:created>
  <dc:creator>张玲芝</dc:creator>
  <cp:lastModifiedBy>X.Y.Q</cp:lastModifiedBy>
  <cp:lastPrinted>2022-03-15T03:15:00Z</cp:lastPrinted>
  <dcterms:modified xsi:type="dcterms:W3CDTF">2025-02-25T01:26:13Z</dcterms:modified>
  <dc:title>徐 州 医 科 大 学</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70526187D09D4508AA951D9A28445715_13</vt:lpwstr>
  </property>
  <property fmtid="{D5CDD505-2E9C-101B-9397-08002B2CF9AE}" pid="4" name="KSOTemplateDocerSaveRecord">
    <vt:lpwstr>eyJoZGlkIjoiM2Y3MTdjNDQwODgxYzU4ZmIyNTI1NGZjMzU1ZGJkNjkiLCJ1c2VySWQiOiI0NTMyODAyNjYifQ==</vt:lpwstr>
  </property>
</Properties>
</file>